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C39" w:rsidRPr="00665BFC" w:rsidRDefault="00354C39">
      <w:pPr>
        <w:widowControl w:val="0"/>
        <w:spacing w:line="120" w:lineRule="exact"/>
        <w:rPr>
          <w:rFonts w:ascii="Times New Roman" w:hAnsi="Times New Roman" w:cs="Times New Roman"/>
          <w:sz w:val="24"/>
          <w:szCs w:val="24"/>
        </w:rPr>
      </w:pPr>
      <w:bookmarkStart w:id="0" w:name="_GoBack"/>
      <w:bookmarkEnd w:id="0"/>
    </w:p>
    <w:p w:rsidR="00354C39" w:rsidRPr="00665BFC" w:rsidRDefault="00354C39" w:rsidP="004E12A8">
      <w:pPr>
        <w:widowControl w:val="0"/>
        <w:tabs>
          <w:tab w:val="left" w:pos="360"/>
          <w:tab w:val="right" w:pos="10440"/>
        </w:tabs>
        <w:rPr>
          <w:rFonts w:ascii="Times New Roman" w:hAnsi="Times New Roman" w:cs="Times New Roman"/>
          <w:sz w:val="24"/>
          <w:szCs w:val="24"/>
        </w:rPr>
      </w:pPr>
      <w:r w:rsidRPr="00665BFC">
        <w:rPr>
          <w:rFonts w:ascii="Times New Roman" w:hAnsi="Times New Roman" w:cs="Times New Roman"/>
          <w:sz w:val="24"/>
          <w:szCs w:val="24"/>
        </w:rPr>
        <w:tab/>
      </w:r>
      <w:r w:rsidR="001E1F45" w:rsidRPr="00665BFC">
        <w:rPr>
          <w:rFonts w:ascii="Times New Roman" w:hAnsi="Times New Roman" w:cs="Times New Roman"/>
          <w:noProof/>
          <w:sz w:val="24"/>
          <w:szCs w:val="24"/>
        </w:rPr>
        <w:drawing>
          <wp:inline distT="0" distB="0" distL="0" distR="0">
            <wp:extent cx="1743075" cy="6762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3075" cy="676275"/>
                    </a:xfrm>
                    <a:prstGeom prst="rect">
                      <a:avLst/>
                    </a:prstGeom>
                    <a:noFill/>
                    <a:ln>
                      <a:noFill/>
                    </a:ln>
                  </pic:spPr>
                </pic:pic>
              </a:graphicData>
            </a:graphic>
          </wp:inline>
        </w:drawing>
      </w:r>
    </w:p>
    <w:p w:rsidR="00354C39" w:rsidRPr="00665BFC" w:rsidRDefault="00354C39">
      <w:pPr>
        <w:widowControl w:val="0"/>
        <w:spacing w:line="437" w:lineRule="exact"/>
        <w:rPr>
          <w:rFonts w:ascii="Times New Roman" w:hAnsi="Times New Roman" w:cs="Times New Roman"/>
          <w:sz w:val="24"/>
          <w:szCs w:val="24"/>
        </w:rPr>
      </w:pPr>
    </w:p>
    <w:p w:rsidR="004D364B" w:rsidRPr="00665BFC" w:rsidRDefault="004D364B" w:rsidP="004D364B">
      <w:pPr>
        <w:widowControl w:val="0"/>
        <w:tabs>
          <w:tab w:val="center" w:pos="5819"/>
        </w:tabs>
        <w:spacing w:line="475" w:lineRule="exact"/>
        <w:jc w:val="center"/>
        <w:rPr>
          <w:rFonts w:ascii="Times New Roman" w:hAnsi="Times New Roman" w:cs="Times New Roman"/>
          <w:b/>
          <w:bCs/>
          <w:color w:val="000000"/>
          <w:sz w:val="24"/>
          <w:szCs w:val="24"/>
        </w:rPr>
      </w:pPr>
    </w:p>
    <w:p w:rsidR="00BA4385" w:rsidRDefault="00BA4385" w:rsidP="009D4721">
      <w:pPr>
        <w:widowControl w:val="0"/>
        <w:tabs>
          <w:tab w:val="center" w:pos="5819"/>
        </w:tabs>
        <w:spacing w:line="240" w:lineRule="exact"/>
        <w:jc w:val="center"/>
        <w:rPr>
          <w:rFonts w:ascii="Times New Roman" w:hAnsi="Times New Roman" w:cs="Times New Roman"/>
          <w:b/>
          <w:bCs/>
          <w:color w:val="000000"/>
          <w:sz w:val="24"/>
          <w:szCs w:val="24"/>
        </w:rPr>
      </w:pPr>
    </w:p>
    <w:p w:rsidR="00BA4385" w:rsidRDefault="00BA4385" w:rsidP="009D4721">
      <w:pPr>
        <w:widowControl w:val="0"/>
        <w:tabs>
          <w:tab w:val="center" w:pos="5819"/>
        </w:tabs>
        <w:spacing w:line="240" w:lineRule="exact"/>
        <w:jc w:val="center"/>
        <w:rPr>
          <w:rFonts w:ascii="Times New Roman" w:hAnsi="Times New Roman" w:cs="Times New Roman"/>
          <w:b/>
          <w:bCs/>
          <w:color w:val="000000"/>
          <w:sz w:val="24"/>
          <w:szCs w:val="24"/>
        </w:rPr>
      </w:pPr>
    </w:p>
    <w:p w:rsidR="009D4721" w:rsidRPr="00665BFC" w:rsidRDefault="009D4721" w:rsidP="009D4721">
      <w:pPr>
        <w:widowControl w:val="0"/>
        <w:tabs>
          <w:tab w:val="center" w:pos="5819"/>
        </w:tabs>
        <w:spacing w:line="240" w:lineRule="exact"/>
        <w:jc w:val="center"/>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Compliance Questionnaire and</w:t>
      </w:r>
    </w:p>
    <w:p w:rsidR="009D4721" w:rsidRPr="00665BFC" w:rsidRDefault="009D4721" w:rsidP="009D4721">
      <w:pPr>
        <w:widowControl w:val="0"/>
        <w:spacing w:line="240" w:lineRule="exact"/>
        <w:jc w:val="center"/>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Reliability Standard Audit Worksheet</w:t>
      </w:r>
    </w:p>
    <w:p w:rsidR="009D4721" w:rsidRPr="00665BFC" w:rsidRDefault="009D4721" w:rsidP="009D4721">
      <w:pPr>
        <w:widowControl w:val="0"/>
        <w:jc w:val="center"/>
        <w:rPr>
          <w:rFonts w:ascii="Times New Roman" w:hAnsi="Times New Roman" w:cs="Times New Roman"/>
          <w:b/>
          <w:bCs/>
          <w:sz w:val="24"/>
          <w:szCs w:val="24"/>
        </w:rPr>
      </w:pPr>
    </w:p>
    <w:p w:rsidR="001B09D7" w:rsidRDefault="001B09D7" w:rsidP="009D4721">
      <w:pPr>
        <w:widowControl w:val="0"/>
        <w:jc w:val="center"/>
        <w:rPr>
          <w:rFonts w:ascii="Times New Roman" w:hAnsi="Times New Roman" w:cs="Times New Roman"/>
          <w:b/>
          <w:bCs/>
          <w:sz w:val="24"/>
          <w:szCs w:val="24"/>
        </w:rPr>
      </w:pPr>
    </w:p>
    <w:p w:rsidR="001B09D7" w:rsidRDefault="001B09D7" w:rsidP="009D4721">
      <w:pPr>
        <w:widowControl w:val="0"/>
        <w:jc w:val="center"/>
        <w:rPr>
          <w:rFonts w:ascii="Times New Roman" w:hAnsi="Times New Roman" w:cs="Times New Roman"/>
          <w:b/>
          <w:bCs/>
          <w:sz w:val="24"/>
          <w:szCs w:val="24"/>
        </w:rPr>
      </w:pPr>
    </w:p>
    <w:p w:rsidR="009D4721" w:rsidRPr="00665BFC" w:rsidRDefault="00665BFC" w:rsidP="009D4721">
      <w:pPr>
        <w:widowControl w:val="0"/>
        <w:jc w:val="center"/>
        <w:rPr>
          <w:rFonts w:ascii="Times New Roman" w:hAnsi="Times New Roman" w:cs="Times New Roman"/>
          <w:sz w:val="24"/>
          <w:szCs w:val="24"/>
        </w:rPr>
      </w:pPr>
      <w:r>
        <w:rPr>
          <w:rFonts w:ascii="Times New Roman" w:hAnsi="Times New Roman" w:cs="Times New Roman"/>
          <w:b/>
          <w:bCs/>
          <w:sz w:val="24"/>
          <w:szCs w:val="24"/>
        </w:rPr>
        <w:t>FAC-009-</w:t>
      </w:r>
      <w:r w:rsidR="00776202" w:rsidRPr="00665BFC">
        <w:rPr>
          <w:rFonts w:ascii="Times New Roman" w:hAnsi="Times New Roman" w:cs="Times New Roman"/>
          <w:b/>
          <w:bCs/>
          <w:sz w:val="24"/>
          <w:szCs w:val="24"/>
        </w:rPr>
        <w:t>1</w:t>
      </w:r>
      <w:r>
        <w:rPr>
          <w:rFonts w:ascii="Times New Roman" w:hAnsi="Times New Roman" w:cs="Times New Roman"/>
          <w:b/>
          <w:bCs/>
          <w:sz w:val="24"/>
          <w:szCs w:val="24"/>
        </w:rPr>
        <w:t xml:space="preserve"> — </w:t>
      </w:r>
      <w:r w:rsidR="009D4721" w:rsidRPr="00665BFC">
        <w:rPr>
          <w:rFonts w:ascii="Times New Roman" w:hAnsi="Times New Roman" w:cs="Times New Roman"/>
          <w:b/>
          <w:bCs/>
          <w:sz w:val="24"/>
          <w:szCs w:val="24"/>
        </w:rPr>
        <w:t>Establish and Communicate Facility Ratings</w:t>
      </w:r>
    </w:p>
    <w:p w:rsidR="009D4721" w:rsidRPr="00665BFC" w:rsidRDefault="009D4721" w:rsidP="009D4721">
      <w:pPr>
        <w:widowControl w:val="0"/>
        <w:jc w:val="center"/>
        <w:rPr>
          <w:rFonts w:ascii="Times New Roman" w:hAnsi="Times New Roman" w:cs="Times New Roman"/>
          <w:sz w:val="24"/>
          <w:szCs w:val="24"/>
        </w:rPr>
      </w:pPr>
    </w:p>
    <w:p w:rsidR="009D4721" w:rsidRPr="00665BFC" w:rsidRDefault="009D4721" w:rsidP="009D4721">
      <w:pPr>
        <w:widowControl w:val="0"/>
        <w:rPr>
          <w:rFonts w:ascii="Times New Roman" w:hAnsi="Times New Roman" w:cs="Times New Roman"/>
          <w:sz w:val="24"/>
          <w:szCs w:val="24"/>
        </w:rPr>
      </w:pPr>
    </w:p>
    <w:p w:rsidR="001B09D7" w:rsidRDefault="001B09D7" w:rsidP="001B09D7">
      <w:pPr>
        <w:widowControl w:val="0"/>
        <w:tabs>
          <w:tab w:val="left" w:pos="360"/>
        </w:tabs>
        <w:spacing w:line="480" w:lineRule="auto"/>
        <w:ind w:left="446"/>
        <w:rPr>
          <w:rFonts w:ascii="Times New Roman" w:hAnsi="Times New Roman" w:cs="Times New Roman"/>
          <w:b/>
          <w:bCs/>
          <w:color w:val="264D74"/>
          <w:sz w:val="24"/>
          <w:szCs w:val="24"/>
        </w:rPr>
      </w:pPr>
    </w:p>
    <w:p w:rsidR="009D4721" w:rsidRPr="00665BFC" w:rsidRDefault="009D4721" w:rsidP="001B09D7">
      <w:pPr>
        <w:widowControl w:val="0"/>
        <w:tabs>
          <w:tab w:val="left" w:pos="360"/>
        </w:tabs>
        <w:spacing w:line="480" w:lineRule="auto"/>
        <w:ind w:left="446"/>
        <w:rPr>
          <w:rFonts w:ascii="Times New Roman" w:hAnsi="Times New Roman" w:cs="Times New Roman"/>
          <w:i/>
          <w:iCs/>
          <w:color w:val="000000"/>
          <w:sz w:val="24"/>
          <w:szCs w:val="24"/>
        </w:rPr>
      </w:pPr>
      <w:r w:rsidRPr="00665BFC">
        <w:rPr>
          <w:rFonts w:ascii="Times New Roman" w:hAnsi="Times New Roman" w:cs="Times New Roman"/>
          <w:b/>
          <w:bCs/>
          <w:color w:val="264D74"/>
          <w:sz w:val="24"/>
          <w:szCs w:val="24"/>
        </w:rPr>
        <w:t>Registered Entity:</w:t>
      </w:r>
      <w:r w:rsidRPr="00665BFC">
        <w:rPr>
          <w:rFonts w:ascii="Times New Roman" w:hAnsi="Times New Roman" w:cs="Times New Roman"/>
          <w:b/>
          <w:bCs/>
          <w:color w:val="336699"/>
          <w:sz w:val="24"/>
          <w:szCs w:val="24"/>
        </w:rPr>
        <w:t xml:space="preserve"> </w:t>
      </w:r>
      <w:r w:rsidRPr="00665BFC">
        <w:rPr>
          <w:rFonts w:ascii="Times New Roman" w:hAnsi="Times New Roman" w:cs="Times New Roman"/>
          <w:i/>
          <w:iCs/>
          <w:color w:val="000000"/>
          <w:sz w:val="24"/>
          <w:szCs w:val="24"/>
        </w:rPr>
        <w:t>(Must be completed by the Compliance Enforcement Authority)</w:t>
      </w:r>
    </w:p>
    <w:p w:rsidR="009D4721" w:rsidRDefault="009D4721" w:rsidP="001B09D7">
      <w:pPr>
        <w:widowControl w:val="0"/>
        <w:tabs>
          <w:tab w:val="left" w:pos="360"/>
        </w:tabs>
        <w:spacing w:line="480" w:lineRule="auto"/>
        <w:ind w:left="446"/>
        <w:rPr>
          <w:rFonts w:ascii="Times New Roman" w:hAnsi="Times New Roman" w:cs="Times New Roman"/>
          <w:i/>
          <w:iCs/>
          <w:color w:val="000000"/>
          <w:sz w:val="24"/>
          <w:szCs w:val="24"/>
        </w:rPr>
      </w:pPr>
      <w:r w:rsidRPr="00665BFC">
        <w:rPr>
          <w:rFonts w:ascii="Times New Roman" w:hAnsi="Times New Roman" w:cs="Times New Roman"/>
          <w:b/>
          <w:bCs/>
          <w:color w:val="264D74"/>
          <w:sz w:val="24"/>
          <w:szCs w:val="24"/>
        </w:rPr>
        <w:t>NCR Number:</w:t>
      </w:r>
      <w:r w:rsidRPr="00665BFC">
        <w:rPr>
          <w:rFonts w:ascii="Times New Roman" w:hAnsi="Times New Roman" w:cs="Times New Roman"/>
          <w:b/>
          <w:bCs/>
          <w:color w:val="336699"/>
          <w:sz w:val="24"/>
          <w:szCs w:val="24"/>
        </w:rPr>
        <w:t xml:space="preserve"> </w:t>
      </w:r>
      <w:r w:rsidRPr="00665BFC">
        <w:rPr>
          <w:rFonts w:ascii="Times New Roman" w:hAnsi="Times New Roman" w:cs="Times New Roman"/>
          <w:i/>
          <w:iCs/>
          <w:color w:val="000000"/>
          <w:sz w:val="24"/>
          <w:szCs w:val="24"/>
        </w:rPr>
        <w:t>(Must be completed by the Compliance Enforcement Authority)</w:t>
      </w:r>
    </w:p>
    <w:p w:rsidR="00354C39" w:rsidRPr="00665BFC" w:rsidRDefault="009D4721" w:rsidP="001B09D7">
      <w:pPr>
        <w:widowControl w:val="0"/>
        <w:tabs>
          <w:tab w:val="left" w:pos="360"/>
          <w:tab w:val="left" w:pos="3720"/>
        </w:tabs>
        <w:spacing w:line="480" w:lineRule="auto"/>
        <w:ind w:left="446"/>
        <w:rPr>
          <w:rFonts w:ascii="Times New Roman" w:hAnsi="Times New Roman" w:cs="Times New Roman"/>
          <w:b/>
          <w:bCs/>
          <w:color w:val="000000"/>
          <w:sz w:val="24"/>
          <w:szCs w:val="24"/>
        </w:rPr>
      </w:pPr>
      <w:r w:rsidRPr="00665BFC">
        <w:rPr>
          <w:rFonts w:ascii="Times New Roman" w:hAnsi="Times New Roman" w:cs="Times New Roman"/>
          <w:b/>
          <w:bCs/>
          <w:color w:val="264D74"/>
          <w:sz w:val="24"/>
          <w:szCs w:val="24"/>
        </w:rPr>
        <w:t>Applicable Function(s):</w:t>
      </w:r>
      <w:r w:rsidR="001B09D7">
        <w:rPr>
          <w:rFonts w:ascii="Times New Roman" w:hAnsi="Times New Roman" w:cs="Times New Roman"/>
          <w:b/>
          <w:bCs/>
          <w:color w:val="264D74"/>
          <w:sz w:val="24"/>
          <w:szCs w:val="24"/>
        </w:rPr>
        <w:t xml:space="preserve"> </w:t>
      </w:r>
      <w:r w:rsidR="00C77369" w:rsidRPr="00665BFC">
        <w:rPr>
          <w:rFonts w:ascii="Times New Roman" w:hAnsi="Times New Roman" w:cs="Times New Roman"/>
          <w:b/>
          <w:bCs/>
          <w:color w:val="000000"/>
          <w:sz w:val="24"/>
          <w:szCs w:val="24"/>
        </w:rPr>
        <w:t>TO</w:t>
      </w:r>
      <w:r w:rsidR="00BA4385" w:rsidRPr="00665BFC">
        <w:rPr>
          <w:rFonts w:ascii="Times New Roman" w:hAnsi="Times New Roman" w:cs="Times New Roman"/>
          <w:b/>
          <w:bCs/>
          <w:color w:val="000000"/>
          <w:sz w:val="24"/>
          <w:szCs w:val="24"/>
        </w:rPr>
        <w:t xml:space="preserve">, </w:t>
      </w:r>
      <w:r w:rsidR="00BA4385">
        <w:rPr>
          <w:rFonts w:ascii="Times New Roman" w:hAnsi="Times New Roman" w:cs="Times New Roman"/>
          <w:b/>
          <w:bCs/>
          <w:color w:val="000000"/>
          <w:sz w:val="24"/>
          <w:szCs w:val="24"/>
        </w:rPr>
        <w:t>GO</w:t>
      </w:r>
    </w:p>
    <w:p w:rsidR="00354C39" w:rsidRPr="00582B92" w:rsidRDefault="001B09D7" w:rsidP="001B09D7">
      <w:pPr>
        <w:widowControl w:val="0"/>
        <w:tabs>
          <w:tab w:val="left" w:pos="450"/>
          <w:tab w:val="right" w:pos="10620"/>
        </w:tabs>
        <w:spacing w:line="480" w:lineRule="auto"/>
        <w:ind w:left="446"/>
        <w:rPr>
          <w:rFonts w:ascii="Times New Roman" w:hAnsi="Times New Roman" w:cs="Times New Roman"/>
          <w:b/>
          <w:bCs/>
          <w:color w:val="365F91"/>
          <w:sz w:val="24"/>
          <w:szCs w:val="24"/>
        </w:rPr>
      </w:pPr>
      <w:r>
        <w:rPr>
          <w:rFonts w:ascii="Times New Roman" w:hAnsi="Times New Roman" w:cs="Times New Roman"/>
          <w:b/>
          <w:color w:val="365F91"/>
          <w:sz w:val="24"/>
          <w:szCs w:val="24"/>
        </w:rPr>
        <w:t>A</w:t>
      </w:r>
      <w:r w:rsidR="001C3277" w:rsidRPr="00582B92">
        <w:rPr>
          <w:rFonts w:ascii="Times New Roman" w:hAnsi="Times New Roman" w:cs="Times New Roman"/>
          <w:b/>
          <w:color w:val="365F91"/>
          <w:sz w:val="24"/>
          <w:szCs w:val="24"/>
        </w:rPr>
        <w:t>uditors:</w:t>
      </w:r>
    </w:p>
    <w:p w:rsidR="00354C39" w:rsidRPr="00665BFC" w:rsidRDefault="00354C39">
      <w:pPr>
        <w:widowControl w:val="0"/>
        <w:spacing w:line="783" w:lineRule="exact"/>
        <w:rPr>
          <w:rFonts w:ascii="Times New Roman" w:hAnsi="Times New Roman" w:cs="Times New Roman"/>
          <w:sz w:val="24"/>
          <w:szCs w:val="24"/>
        </w:rPr>
      </w:pP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spacing w:line="40" w:lineRule="exact"/>
        <w:rPr>
          <w:rFonts w:ascii="Times New Roman" w:hAnsi="Times New Roman" w:cs="Times New Roman"/>
          <w:sz w:val="24"/>
          <w:szCs w:val="24"/>
        </w:rPr>
      </w:pPr>
      <w:r w:rsidRPr="00665BFC">
        <w:rPr>
          <w:rFonts w:ascii="Times New Roman" w:hAnsi="Times New Roman" w:cs="Times New Roman"/>
          <w:sz w:val="24"/>
          <w:szCs w:val="24"/>
        </w:rPr>
        <w:br w:type="page"/>
      </w:r>
    </w:p>
    <w:p w:rsidR="001B09D7" w:rsidRDefault="001B09D7" w:rsidP="00FA4B41">
      <w:pPr>
        <w:widowControl w:val="0"/>
        <w:tabs>
          <w:tab w:val="left" w:pos="120"/>
        </w:tabs>
        <w:spacing w:line="331" w:lineRule="exact"/>
        <w:rPr>
          <w:rFonts w:ascii="Times New Roman" w:hAnsi="Times New Roman" w:cs="Times New Roman"/>
          <w:b/>
          <w:bCs/>
          <w:color w:val="003366"/>
          <w:sz w:val="24"/>
          <w:szCs w:val="24"/>
        </w:rPr>
      </w:pPr>
    </w:p>
    <w:p w:rsidR="00FA4B41" w:rsidRPr="00665BFC" w:rsidRDefault="00FA4B41" w:rsidP="00FA4B41">
      <w:pPr>
        <w:widowControl w:val="0"/>
        <w:tabs>
          <w:tab w:val="left" w:pos="120"/>
        </w:tabs>
        <w:spacing w:line="331" w:lineRule="exact"/>
        <w:rPr>
          <w:rFonts w:ascii="Times New Roman" w:hAnsi="Times New Roman" w:cs="Times New Roman"/>
          <w:b/>
          <w:bCs/>
          <w:color w:val="003366"/>
          <w:sz w:val="24"/>
          <w:szCs w:val="24"/>
        </w:rPr>
      </w:pPr>
      <w:r w:rsidRPr="00665BFC">
        <w:rPr>
          <w:rFonts w:ascii="Times New Roman" w:hAnsi="Times New Roman" w:cs="Times New Roman"/>
          <w:b/>
          <w:bCs/>
          <w:color w:val="003366"/>
          <w:sz w:val="24"/>
          <w:szCs w:val="24"/>
        </w:rPr>
        <w:t>Disclaimer</w:t>
      </w:r>
    </w:p>
    <w:p w:rsidR="00FA4B41" w:rsidRPr="00665BFC" w:rsidRDefault="00FA4B41" w:rsidP="00FA4B41">
      <w:pPr>
        <w:widowControl w:val="0"/>
        <w:tabs>
          <w:tab w:val="left" w:pos="120"/>
        </w:tabs>
        <w:spacing w:line="284" w:lineRule="exact"/>
        <w:rPr>
          <w:rFonts w:ascii="Times New Roman" w:hAnsi="Times New Roman" w:cs="Times New Roman"/>
          <w:sz w:val="24"/>
          <w:szCs w:val="24"/>
        </w:rPr>
      </w:pPr>
      <w:r w:rsidRPr="00665BFC">
        <w:rPr>
          <w:rFonts w:ascii="Times New Roman" w:hAnsi="Times New Roman" w:cs="Times New Roman"/>
          <w:sz w:val="24"/>
          <w:szCs w:val="24"/>
        </w:rPr>
        <w:tab/>
      </w:r>
    </w:p>
    <w:p w:rsidR="00665BFC" w:rsidRPr="0020533B" w:rsidRDefault="00FA4B41" w:rsidP="00665BFC">
      <w:pPr>
        <w:rPr>
          <w:rFonts w:ascii="Times New Roman" w:hAnsi="Times New Roman" w:cs="Times New Roman"/>
          <w:color w:val="000000"/>
          <w:sz w:val="24"/>
          <w:szCs w:val="24"/>
        </w:rPr>
      </w:pPr>
      <w:r w:rsidRPr="00665BFC">
        <w:rPr>
          <w:rFonts w:ascii="Times New Roman" w:hAnsi="Times New Roman" w:cs="Times New Roman"/>
          <w:sz w:val="24"/>
          <w:szCs w:val="24"/>
        </w:rPr>
        <w:tab/>
      </w:r>
      <w:r w:rsidR="00665BFC"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65BFC" w:rsidRPr="0020533B">
        <w:rPr>
          <w:rFonts w:ascii="Times New Roman" w:hAnsi="Times New Roman" w:cs="Times New Roman"/>
          <w:sz w:val="24"/>
          <w:szCs w:val="24"/>
        </w:rPr>
        <w:t xml:space="preserve"> of the Reliability Standard, this document </w:t>
      </w:r>
      <w:r w:rsidR="00665BFC"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665BFC" w:rsidRPr="0020533B">
          <w:rPr>
            <w:rStyle w:val="Hyperlink"/>
            <w:rFonts w:ascii="Times New Roman" w:hAnsi="Times New Roman" w:cs="Times New Roman"/>
            <w:sz w:val="24"/>
            <w:szCs w:val="24"/>
          </w:rPr>
          <w:t>http://www.nerc.com/page.php?cid=2|20</w:t>
        </w:r>
      </w:hyperlink>
      <w:r w:rsidR="00665BFC"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65BFC" w:rsidRPr="0020533B" w:rsidRDefault="00665BFC" w:rsidP="00665BFC">
      <w:pPr>
        <w:rPr>
          <w:rFonts w:ascii="Times New Roman" w:hAnsi="Times New Roman" w:cs="Times New Roman"/>
          <w:color w:val="000000"/>
          <w:sz w:val="24"/>
          <w:szCs w:val="24"/>
        </w:rPr>
      </w:pPr>
    </w:p>
    <w:p w:rsidR="00FA4B41" w:rsidRPr="00665BFC" w:rsidRDefault="00665BFC" w:rsidP="00665BFC">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A4B41" w:rsidRPr="00665BFC">
        <w:rPr>
          <w:rFonts w:ascii="Times New Roman" w:hAnsi="Times New Roman" w:cs="Times New Roman"/>
          <w:color w:val="000000"/>
          <w:sz w:val="24"/>
          <w:szCs w:val="24"/>
        </w:rPr>
        <w:t xml:space="preserve">   </w:t>
      </w:r>
    </w:p>
    <w:p w:rsidR="00354C39" w:rsidRPr="00665BFC" w:rsidRDefault="00354C39">
      <w:pPr>
        <w:widowControl w:val="0"/>
        <w:spacing w:line="244" w:lineRule="exact"/>
        <w:rPr>
          <w:rFonts w:ascii="Times New Roman" w:hAnsi="Times New Roman" w:cs="Times New Roman"/>
          <w:sz w:val="24"/>
          <w:szCs w:val="24"/>
        </w:rPr>
      </w:pPr>
    </w:p>
    <w:p w:rsidR="004D364B" w:rsidRPr="00665BFC" w:rsidRDefault="004D364B" w:rsidP="004D364B">
      <w:pPr>
        <w:widowControl w:val="0"/>
        <w:spacing w:line="40" w:lineRule="exact"/>
        <w:rPr>
          <w:rFonts w:ascii="Times New Roman" w:hAnsi="Times New Roman" w:cs="Times New Roman"/>
          <w:sz w:val="24"/>
          <w:szCs w:val="24"/>
        </w:rPr>
      </w:pPr>
    </w:p>
    <w:p w:rsidR="004D364B" w:rsidRPr="00665BFC" w:rsidRDefault="004D364B" w:rsidP="004D364B">
      <w:pPr>
        <w:widowControl w:val="0"/>
        <w:spacing w:line="40" w:lineRule="exact"/>
        <w:rPr>
          <w:rFonts w:ascii="Times New Roman" w:hAnsi="Times New Roman" w:cs="Times New Roman"/>
          <w:sz w:val="24"/>
          <w:szCs w:val="24"/>
        </w:rPr>
      </w:pPr>
    </w:p>
    <w:p w:rsidR="004D364B" w:rsidRPr="00665BFC" w:rsidRDefault="004D364B" w:rsidP="004D364B">
      <w:pPr>
        <w:widowControl w:val="0"/>
        <w:tabs>
          <w:tab w:val="left" w:pos="360"/>
        </w:tabs>
        <w:spacing w:line="124" w:lineRule="exact"/>
        <w:rPr>
          <w:rFonts w:ascii="Times New Roman" w:hAnsi="Times New Roman" w:cs="Times New Roman"/>
          <w:sz w:val="24"/>
          <w:szCs w:val="24"/>
        </w:rPr>
      </w:pPr>
      <w:r w:rsidRPr="00665BFC">
        <w:rPr>
          <w:rFonts w:ascii="Times New Roman" w:hAnsi="Times New Roman" w:cs="Times New Roman"/>
          <w:sz w:val="24"/>
          <w:szCs w:val="24"/>
        </w:rPr>
        <w:tab/>
      </w:r>
    </w:p>
    <w:p w:rsidR="004D364B" w:rsidRPr="00665BFC" w:rsidRDefault="004D364B" w:rsidP="004D364B">
      <w:pPr>
        <w:widowControl w:val="0"/>
        <w:tabs>
          <w:tab w:val="left" w:pos="60"/>
        </w:tabs>
        <w:spacing w:line="294" w:lineRule="exact"/>
        <w:rPr>
          <w:rFonts w:ascii="Times New Roman" w:hAnsi="Times New Roman" w:cs="Times New Roman"/>
          <w:sz w:val="24"/>
          <w:szCs w:val="24"/>
        </w:rPr>
      </w:pPr>
    </w:p>
    <w:p w:rsidR="004D364B" w:rsidRPr="00665BFC" w:rsidRDefault="004D364B" w:rsidP="004D364B">
      <w:pPr>
        <w:widowControl w:val="0"/>
        <w:tabs>
          <w:tab w:val="left" w:pos="60"/>
        </w:tabs>
        <w:spacing w:line="294" w:lineRule="exact"/>
        <w:rPr>
          <w:rFonts w:ascii="Times New Roman" w:hAnsi="Times New Roman" w:cs="Times New Roman"/>
          <w:b/>
          <w:bCs/>
          <w:color w:val="264D74"/>
          <w:sz w:val="24"/>
          <w:szCs w:val="24"/>
        </w:rPr>
      </w:pPr>
    </w:p>
    <w:p w:rsidR="00354C39" w:rsidRPr="00665BFC" w:rsidRDefault="00354C39" w:rsidP="004D364B">
      <w:pPr>
        <w:widowControl w:val="0"/>
        <w:tabs>
          <w:tab w:val="left" w:pos="120"/>
        </w:tabs>
        <w:spacing w:line="331" w:lineRule="exact"/>
        <w:rPr>
          <w:rFonts w:ascii="Times New Roman" w:hAnsi="Times New Roman" w:cs="Times New Roman"/>
          <w:color w:val="000000"/>
          <w:sz w:val="24"/>
          <w:szCs w:val="24"/>
        </w:rPr>
      </w:pPr>
    </w:p>
    <w:p w:rsidR="00354C39" w:rsidRPr="00665BFC" w:rsidRDefault="00354C39">
      <w:pPr>
        <w:widowControl w:val="0"/>
        <w:spacing w:line="284" w:lineRule="exact"/>
        <w:rPr>
          <w:rFonts w:ascii="Times New Roman" w:hAnsi="Times New Roman" w:cs="Times New Roman"/>
          <w:sz w:val="24"/>
          <w:szCs w:val="24"/>
        </w:rPr>
      </w:pPr>
    </w:p>
    <w:p w:rsidR="001C3277" w:rsidRPr="00927510" w:rsidRDefault="00354C39" w:rsidP="001C3277">
      <w:pPr>
        <w:pStyle w:val="Heading1"/>
        <w:rPr>
          <w:bCs/>
          <w:color w:val="003366"/>
        </w:rPr>
      </w:pPr>
      <w:r w:rsidRPr="00665BFC">
        <w:rPr>
          <w:rFonts w:ascii="Times New Roman" w:hAnsi="Times New Roman" w:cs="Times New Roman"/>
          <w:sz w:val="24"/>
          <w:szCs w:val="24"/>
        </w:rPr>
        <w:br w:type="page"/>
      </w:r>
      <w:r w:rsidR="001C3277" w:rsidRPr="00927510">
        <w:rPr>
          <w:bCs/>
          <w:color w:val="003366"/>
        </w:rPr>
        <w:lastRenderedPageBreak/>
        <w:t>Subject Matter Experts</w:t>
      </w:r>
    </w:p>
    <w:p w:rsidR="00927510" w:rsidRDefault="00927510" w:rsidP="001C3277">
      <w:pPr>
        <w:widowControl w:val="0"/>
        <w:rPr>
          <w:rFonts w:ascii="Times New Roman" w:hAnsi="Times New Roman" w:cs="Times New Roman"/>
          <w:color w:val="000000"/>
          <w:sz w:val="24"/>
          <w:szCs w:val="24"/>
        </w:rPr>
      </w:pPr>
    </w:p>
    <w:p w:rsidR="001C3277" w:rsidRDefault="001C3277" w:rsidP="001C327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C3277" w:rsidRDefault="001C3277" w:rsidP="001C3277">
      <w:pPr>
        <w:widowControl w:val="0"/>
        <w:spacing w:line="244" w:lineRule="exact"/>
        <w:rPr>
          <w:rFonts w:ascii="Times New Roman" w:hAnsi="Times New Roman" w:cs="Times New Roman"/>
          <w:sz w:val="24"/>
          <w:szCs w:val="24"/>
        </w:rPr>
      </w:pPr>
    </w:p>
    <w:p w:rsidR="001C3277" w:rsidRDefault="001C3277" w:rsidP="001C3277">
      <w:pPr>
        <w:widowControl w:val="0"/>
        <w:spacing w:line="120" w:lineRule="exact"/>
        <w:rPr>
          <w:rFonts w:ascii="Times New Roman" w:hAnsi="Times New Roman" w:cs="Times New Roman"/>
          <w:sz w:val="24"/>
          <w:szCs w:val="24"/>
        </w:rPr>
      </w:pPr>
    </w:p>
    <w:p w:rsidR="001C3277" w:rsidRDefault="001C3277" w:rsidP="001C327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C3277" w:rsidRDefault="001C3277" w:rsidP="001C32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C3277" w:rsidTr="001C3277">
        <w:tc>
          <w:tcPr>
            <w:tcW w:w="3528"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C3277" w:rsidTr="001C3277">
        <w:tc>
          <w:tcPr>
            <w:tcW w:w="3528" w:type="dxa"/>
            <w:tcBorders>
              <w:top w:val="nil"/>
              <w:left w:val="nil"/>
              <w:bottom w:val="nil"/>
              <w:right w:val="nil"/>
            </w:tcBorders>
            <w:shd w:val="clear" w:color="auto" w:fill="D3DFEE"/>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r w:rsidR="001C3277" w:rsidTr="001C3277">
        <w:tc>
          <w:tcPr>
            <w:tcW w:w="3528" w:type="dxa"/>
            <w:tcBorders>
              <w:top w:val="nil"/>
              <w:left w:val="nil"/>
              <w:bottom w:val="nil"/>
              <w:right w:val="nil"/>
            </w:tcBorders>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r w:rsidR="001C3277" w:rsidTr="001C3277">
        <w:tc>
          <w:tcPr>
            <w:tcW w:w="3528"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bl>
    <w:p w:rsidR="001C3277" w:rsidRDefault="001C3277" w:rsidP="001C3277">
      <w:pPr>
        <w:widowControl w:val="0"/>
        <w:tabs>
          <w:tab w:val="left" w:pos="450"/>
        </w:tabs>
        <w:spacing w:line="284" w:lineRule="exact"/>
        <w:ind w:left="450"/>
      </w:pPr>
    </w:p>
    <w:p w:rsidR="001C3277" w:rsidRDefault="001C3277" w:rsidP="001C3277">
      <w:pPr>
        <w:widowControl w:val="0"/>
        <w:tabs>
          <w:tab w:val="left" w:pos="450"/>
        </w:tabs>
        <w:spacing w:line="284" w:lineRule="exact"/>
        <w:ind w:left="450"/>
      </w:pPr>
    </w:p>
    <w:p w:rsidR="001C3277" w:rsidRDefault="001C3277" w:rsidP="001C3277">
      <w:pPr>
        <w:widowControl w:val="0"/>
        <w:tabs>
          <w:tab w:val="left" w:pos="450"/>
        </w:tabs>
        <w:spacing w:line="284" w:lineRule="exact"/>
        <w:ind w:left="449"/>
        <w:rPr>
          <w:color w:val="244061"/>
        </w:rPr>
      </w:pPr>
    </w:p>
    <w:p w:rsidR="001C3277" w:rsidRDefault="001C3277" w:rsidP="001C3277">
      <w:pPr>
        <w:widowControl w:val="0"/>
        <w:spacing w:line="40" w:lineRule="exact"/>
        <w:rPr>
          <w:rFonts w:ascii="Times New Roman" w:hAnsi="Times New Roman" w:cs="Times New Roman"/>
          <w:color w:val="244061"/>
          <w:sz w:val="24"/>
          <w:szCs w:val="24"/>
        </w:rPr>
      </w:pPr>
    </w:p>
    <w:p w:rsidR="001C3277" w:rsidRDefault="001C3277" w:rsidP="00E96D1F">
      <w:pPr>
        <w:pStyle w:val="Heading1"/>
        <w:rPr>
          <w:rFonts w:ascii="Times New Roman" w:hAnsi="Times New Roman" w:cs="Times New Roman"/>
          <w:sz w:val="24"/>
          <w:szCs w:val="24"/>
        </w:rPr>
      </w:pPr>
    </w:p>
    <w:p w:rsidR="001C3277" w:rsidRDefault="001C3277" w:rsidP="00E96D1F">
      <w:pPr>
        <w:pStyle w:val="Heading1"/>
        <w:rPr>
          <w:rFonts w:ascii="Times New Roman" w:hAnsi="Times New Roman" w:cs="Times New Roman"/>
          <w:sz w:val="24"/>
          <w:szCs w:val="24"/>
        </w:rPr>
      </w:pPr>
    </w:p>
    <w:p w:rsidR="001C3277" w:rsidRDefault="001C3277" w:rsidP="00E96D1F">
      <w:pPr>
        <w:pStyle w:val="Heading1"/>
        <w:rPr>
          <w:rFonts w:ascii="Times New Roman" w:hAnsi="Times New Roman" w:cs="Times New Roman"/>
          <w:sz w:val="24"/>
          <w:szCs w:val="24"/>
        </w:rPr>
      </w:pPr>
    </w:p>
    <w:p w:rsidR="00E96D1F" w:rsidRDefault="00CD7BC2" w:rsidP="00E96D1F">
      <w:pPr>
        <w:pStyle w:val="Heading1"/>
      </w:pPr>
      <w:r>
        <w:rPr>
          <w:rFonts w:ascii="Times New Roman" w:hAnsi="Times New Roman" w:cs="Times New Roman"/>
          <w:sz w:val="24"/>
          <w:szCs w:val="24"/>
        </w:rPr>
        <w:br w:type="page"/>
      </w:r>
      <w:r w:rsidR="00E96D1F">
        <w:t>Reliability Standard Language</w:t>
      </w:r>
    </w:p>
    <w:p w:rsidR="00E96D1F" w:rsidRPr="00E96D1F" w:rsidRDefault="00E96D1F" w:rsidP="00E96D1F"/>
    <w:p w:rsidR="00354C39" w:rsidRPr="00665BFC" w:rsidRDefault="00354C39">
      <w:pPr>
        <w:widowControl w:val="0"/>
        <w:spacing w:line="40" w:lineRule="exact"/>
        <w:rPr>
          <w:rFonts w:ascii="Times New Roman" w:hAnsi="Times New Roman" w:cs="Times New Roman"/>
          <w:sz w:val="24"/>
          <w:szCs w:val="24"/>
        </w:rPr>
      </w:pPr>
    </w:p>
    <w:p w:rsidR="00354C39" w:rsidRPr="00665BFC" w:rsidRDefault="00354C39">
      <w:pPr>
        <w:widowControl w:val="0"/>
        <w:shd w:val="clear" w:color="auto" w:fill="D3DCE9"/>
        <w:spacing w:line="120" w:lineRule="exact"/>
        <w:rPr>
          <w:rFonts w:ascii="Times New Roman" w:hAnsi="Times New Roman" w:cs="Times New Roman"/>
          <w:sz w:val="24"/>
          <w:szCs w:val="24"/>
        </w:rPr>
      </w:pPr>
    </w:p>
    <w:p w:rsidR="00354C39" w:rsidRPr="00665BFC" w:rsidRDefault="00354C3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65BFC">
        <w:rPr>
          <w:rFonts w:ascii="Times New Roman" w:hAnsi="Times New Roman" w:cs="Times New Roman"/>
          <w:sz w:val="24"/>
          <w:szCs w:val="24"/>
        </w:rPr>
        <w:tab/>
      </w:r>
      <w:r w:rsidR="00665BFC">
        <w:rPr>
          <w:rFonts w:ascii="Times New Roman" w:hAnsi="Times New Roman" w:cs="Times New Roman"/>
          <w:b/>
          <w:bCs/>
          <w:color w:val="264D74"/>
          <w:sz w:val="24"/>
          <w:szCs w:val="24"/>
        </w:rPr>
        <w:t>FAC-009-</w:t>
      </w:r>
      <w:r w:rsidRPr="00665BFC">
        <w:rPr>
          <w:rFonts w:ascii="Times New Roman" w:hAnsi="Times New Roman" w:cs="Times New Roman"/>
          <w:b/>
          <w:bCs/>
          <w:color w:val="264D74"/>
          <w:sz w:val="24"/>
          <w:szCs w:val="24"/>
        </w:rPr>
        <w:t>1</w:t>
      </w:r>
      <w:r w:rsidR="00665BFC">
        <w:rPr>
          <w:rFonts w:ascii="Times New Roman" w:hAnsi="Times New Roman" w:cs="Times New Roman"/>
          <w:b/>
          <w:bCs/>
          <w:color w:val="264D74"/>
          <w:sz w:val="24"/>
          <w:szCs w:val="24"/>
        </w:rPr>
        <w:t xml:space="preserve"> — </w:t>
      </w:r>
      <w:r w:rsidRPr="00665BFC">
        <w:rPr>
          <w:rFonts w:ascii="Times New Roman" w:hAnsi="Times New Roman" w:cs="Times New Roman"/>
          <w:b/>
          <w:bCs/>
          <w:color w:val="264D74"/>
          <w:sz w:val="24"/>
          <w:szCs w:val="24"/>
        </w:rPr>
        <w:t>Establish and Communicate Facility Ratings</w:t>
      </w:r>
    </w:p>
    <w:p w:rsidR="00354C39" w:rsidRPr="00665BFC" w:rsidRDefault="00354C39">
      <w:pPr>
        <w:widowControl w:val="0"/>
        <w:shd w:val="clear" w:color="auto" w:fill="D3DCE9"/>
        <w:spacing w:line="135" w:lineRule="exact"/>
        <w:rPr>
          <w:rFonts w:ascii="Times New Roman" w:hAnsi="Times New Roman" w:cs="Times New Roman"/>
          <w:sz w:val="24"/>
          <w:szCs w:val="24"/>
        </w:rPr>
      </w:pPr>
    </w:p>
    <w:p w:rsidR="00354C39" w:rsidRPr="00665BFC" w:rsidRDefault="00354C39">
      <w:pPr>
        <w:widowControl w:val="0"/>
        <w:spacing w:line="120" w:lineRule="exact"/>
        <w:rPr>
          <w:rFonts w:ascii="Times New Roman" w:hAnsi="Times New Roman" w:cs="Times New Roman"/>
          <w:sz w:val="24"/>
          <w:szCs w:val="24"/>
        </w:rPr>
      </w:pPr>
    </w:p>
    <w:p w:rsidR="001B09D7" w:rsidRDefault="001B09D7">
      <w:pPr>
        <w:widowControl w:val="0"/>
        <w:tabs>
          <w:tab w:val="left" w:pos="840"/>
        </w:tabs>
        <w:spacing w:line="294" w:lineRule="exact"/>
        <w:rPr>
          <w:rFonts w:ascii="Times New Roman" w:hAnsi="Times New Roman" w:cs="Times New Roman"/>
          <w:b/>
          <w:bCs/>
          <w:color w:val="264D74"/>
          <w:sz w:val="24"/>
          <w:szCs w:val="24"/>
        </w:rPr>
      </w:pPr>
    </w:p>
    <w:p w:rsidR="00354C39" w:rsidRPr="00665BFC" w:rsidRDefault="00354C39">
      <w:pPr>
        <w:widowControl w:val="0"/>
        <w:tabs>
          <w:tab w:val="left" w:pos="84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 xml:space="preserve">Purpose: </w:t>
      </w:r>
    </w:p>
    <w:p w:rsidR="00354C39" w:rsidRPr="00665BFC" w:rsidRDefault="00354C39" w:rsidP="009D4721">
      <w:pPr>
        <w:widowControl w:val="0"/>
        <w:tabs>
          <w:tab w:val="left" w:pos="840"/>
        </w:tabs>
        <w:rPr>
          <w:rFonts w:ascii="Times New Roman" w:hAnsi="Times New Roman" w:cs="Times New Roman"/>
          <w:color w:val="000000"/>
          <w:sz w:val="24"/>
          <w:szCs w:val="24"/>
        </w:rPr>
      </w:pPr>
      <w:r w:rsidRPr="00665BFC">
        <w:rPr>
          <w:rFonts w:ascii="Times New Roman" w:hAnsi="Times New Roman" w:cs="Times New Roman"/>
          <w:color w:val="000000"/>
          <w:sz w:val="24"/>
          <w:szCs w:val="24"/>
        </w:rPr>
        <w:t>To ensure that Facility Ratings used in the reliable planning and operation of the Bulk Electric System (BES) are determined based on an established methodology or methodologies.</w:t>
      </w:r>
    </w:p>
    <w:p w:rsidR="00354C39" w:rsidRPr="00665BFC" w:rsidRDefault="00354C39" w:rsidP="00776202">
      <w:pPr>
        <w:widowControl w:val="0"/>
        <w:spacing w:line="240" w:lineRule="exact"/>
        <w:rPr>
          <w:rFonts w:ascii="Times New Roman" w:hAnsi="Times New Roman" w:cs="Times New Roman"/>
          <w:sz w:val="24"/>
          <w:szCs w:val="24"/>
        </w:rPr>
      </w:pPr>
    </w:p>
    <w:p w:rsidR="004D364B" w:rsidRPr="00665BFC" w:rsidRDefault="00354C39">
      <w:pPr>
        <w:widowControl w:val="0"/>
        <w:tabs>
          <w:tab w:val="left" w:pos="840"/>
        </w:tabs>
        <w:spacing w:line="294" w:lineRule="exact"/>
        <w:rPr>
          <w:rFonts w:ascii="Times New Roman" w:hAnsi="Times New Roman" w:cs="Times New Roman"/>
          <w:sz w:val="24"/>
          <w:szCs w:val="24"/>
        </w:rPr>
      </w:pPr>
      <w:r w:rsidRPr="00665BFC">
        <w:rPr>
          <w:rFonts w:ascii="Times New Roman" w:hAnsi="Times New Roman" w:cs="Times New Roman"/>
          <w:sz w:val="24"/>
          <w:szCs w:val="24"/>
        </w:rPr>
        <w:tab/>
      </w:r>
    </w:p>
    <w:p w:rsidR="001B09D7" w:rsidRDefault="001B09D7" w:rsidP="009D4721">
      <w:pPr>
        <w:widowControl w:val="0"/>
        <w:tabs>
          <w:tab w:val="left" w:pos="840"/>
        </w:tabs>
        <w:rPr>
          <w:rFonts w:ascii="Times New Roman" w:hAnsi="Times New Roman" w:cs="Times New Roman"/>
          <w:b/>
          <w:bCs/>
          <w:color w:val="264D74"/>
          <w:sz w:val="24"/>
          <w:szCs w:val="24"/>
        </w:rPr>
      </w:pPr>
    </w:p>
    <w:p w:rsidR="00354C39" w:rsidRPr="00665BFC" w:rsidRDefault="00354C39" w:rsidP="009D4721">
      <w:pPr>
        <w:widowControl w:val="0"/>
        <w:tabs>
          <w:tab w:val="left" w:pos="840"/>
        </w:tabs>
        <w:rPr>
          <w:rFonts w:ascii="Times New Roman" w:hAnsi="Times New Roman" w:cs="Times New Roman"/>
          <w:color w:val="000000"/>
          <w:sz w:val="24"/>
          <w:szCs w:val="24"/>
        </w:rPr>
      </w:pPr>
      <w:r w:rsidRPr="00665BFC">
        <w:rPr>
          <w:rFonts w:ascii="Times New Roman" w:hAnsi="Times New Roman" w:cs="Times New Roman"/>
          <w:b/>
          <w:bCs/>
          <w:color w:val="264D74"/>
          <w:sz w:val="24"/>
          <w:szCs w:val="24"/>
        </w:rPr>
        <w:t>Applicability:</w:t>
      </w:r>
    </w:p>
    <w:p w:rsidR="00354C39" w:rsidRPr="00665BFC" w:rsidRDefault="00354C39">
      <w:pPr>
        <w:widowControl w:val="0"/>
        <w:tabs>
          <w:tab w:val="left" w:pos="900"/>
        </w:tabs>
        <w:spacing w:line="290" w:lineRule="exact"/>
        <w:rPr>
          <w:rFonts w:ascii="Times New Roman" w:hAnsi="Times New Roman" w:cs="Times New Roman"/>
          <w:color w:val="000000"/>
          <w:sz w:val="24"/>
          <w:szCs w:val="24"/>
        </w:rPr>
      </w:pPr>
      <w:r w:rsidRPr="00665BFC">
        <w:rPr>
          <w:rFonts w:ascii="Times New Roman" w:hAnsi="Times New Roman" w:cs="Times New Roman"/>
          <w:sz w:val="24"/>
          <w:szCs w:val="24"/>
        </w:rPr>
        <w:tab/>
      </w:r>
      <w:r w:rsidRPr="00665BFC">
        <w:rPr>
          <w:rFonts w:ascii="Times New Roman" w:hAnsi="Times New Roman" w:cs="Times New Roman"/>
          <w:color w:val="000000"/>
          <w:sz w:val="24"/>
          <w:szCs w:val="24"/>
        </w:rPr>
        <w:t>Transmission Owner</w:t>
      </w:r>
    </w:p>
    <w:p w:rsidR="00354C39" w:rsidRPr="00665BFC" w:rsidRDefault="00776202">
      <w:pPr>
        <w:widowControl w:val="0"/>
        <w:spacing w:line="254" w:lineRule="exact"/>
        <w:rPr>
          <w:rFonts w:ascii="Times New Roman" w:hAnsi="Times New Roman" w:cs="Times New Roman"/>
          <w:sz w:val="24"/>
          <w:szCs w:val="24"/>
        </w:rPr>
      </w:pPr>
      <w:r w:rsidRPr="00665BFC">
        <w:rPr>
          <w:rFonts w:ascii="Times New Roman" w:hAnsi="Times New Roman" w:cs="Times New Roman"/>
          <w:sz w:val="24"/>
          <w:szCs w:val="24"/>
        </w:rPr>
        <w:tab/>
      </w:r>
      <w:r w:rsidRPr="00665BFC">
        <w:rPr>
          <w:rFonts w:ascii="Times New Roman" w:hAnsi="Times New Roman" w:cs="Times New Roman"/>
          <w:sz w:val="24"/>
          <w:szCs w:val="24"/>
        </w:rPr>
        <w:tab/>
      </w:r>
      <w:r w:rsidRPr="00665BFC">
        <w:rPr>
          <w:rFonts w:ascii="Times New Roman" w:hAnsi="Times New Roman" w:cs="Times New Roman"/>
          <w:sz w:val="24"/>
          <w:szCs w:val="24"/>
        </w:rPr>
        <w:tab/>
      </w:r>
      <w:r w:rsidRPr="00665BFC">
        <w:rPr>
          <w:rFonts w:ascii="Times New Roman" w:hAnsi="Times New Roman" w:cs="Times New Roman"/>
          <w:sz w:val="24"/>
          <w:szCs w:val="24"/>
        </w:rPr>
        <w:tab/>
        <w:t xml:space="preserve">               </w:t>
      </w:r>
      <w:r w:rsidRPr="00665BFC">
        <w:rPr>
          <w:rFonts w:ascii="Times New Roman" w:hAnsi="Times New Roman" w:cs="Times New Roman"/>
          <w:color w:val="000000"/>
          <w:sz w:val="24"/>
          <w:szCs w:val="24"/>
        </w:rPr>
        <w:t>Generator Owner</w:t>
      </w:r>
    </w:p>
    <w:p w:rsidR="009D4721" w:rsidRPr="00665BFC" w:rsidRDefault="009D4721">
      <w:pPr>
        <w:widowControl w:val="0"/>
        <w:spacing w:line="254" w:lineRule="exact"/>
        <w:rPr>
          <w:rFonts w:ascii="Times New Roman" w:hAnsi="Times New Roman" w:cs="Times New Roman"/>
          <w:sz w:val="24"/>
          <w:szCs w:val="24"/>
        </w:rPr>
      </w:pPr>
    </w:p>
    <w:p w:rsidR="00776202" w:rsidRPr="00665BFC" w:rsidRDefault="00776202">
      <w:pPr>
        <w:widowControl w:val="0"/>
        <w:spacing w:line="254" w:lineRule="exact"/>
        <w:rPr>
          <w:rFonts w:ascii="Times New Roman" w:hAnsi="Times New Roman" w:cs="Times New Roman"/>
          <w:sz w:val="24"/>
          <w:szCs w:val="24"/>
        </w:rPr>
      </w:pPr>
    </w:p>
    <w:p w:rsidR="00354C39" w:rsidRPr="00665BFC" w:rsidRDefault="00354C39">
      <w:pPr>
        <w:widowControl w:val="0"/>
        <w:tabs>
          <w:tab w:val="left" w:pos="840"/>
        </w:tabs>
        <w:spacing w:line="29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NERC BOT Approval Date: 2/7/2006</w:t>
      </w: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tabs>
          <w:tab w:val="left" w:pos="840"/>
        </w:tabs>
        <w:spacing w:line="24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FERC Approval Date: 3/16/2007</w:t>
      </w: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tabs>
          <w:tab w:val="left" w:pos="840"/>
        </w:tabs>
        <w:spacing w:line="24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65BFC">
            <w:rPr>
              <w:rFonts w:ascii="Times New Roman" w:hAnsi="Times New Roman" w:cs="Times New Roman"/>
              <w:b/>
              <w:bCs/>
              <w:color w:val="000000"/>
              <w:sz w:val="24"/>
              <w:szCs w:val="24"/>
            </w:rPr>
            <w:t>United States</w:t>
          </w:r>
        </w:smartTag>
      </w:smartTag>
      <w:r w:rsidRPr="00665BFC">
        <w:rPr>
          <w:rFonts w:ascii="Times New Roman" w:hAnsi="Times New Roman" w:cs="Times New Roman"/>
          <w:b/>
          <w:bCs/>
          <w:color w:val="000000"/>
          <w:sz w:val="24"/>
          <w:szCs w:val="24"/>
        </w:rPr>
        <w:t>: 6/18/2007</w:t>
      </w:r>
    </w:p>
    <w:p w:rsidR="00354C39" w:rsidRPr="00665BFC" w:rsidRDefault="00354C39">
      <w:pPr>
        <w:widowControl w:val="0"/>
        <w:spacing w:line="334" w:lineRule="exact"/>
        <w:rPr>
          <w:rFonts w:ascii="Times New Roman" w:hAnsi="Times New Roman" w:cs="Times New Roman"/>
          <w:sz w:val="24"/>
          <w:szCs w:val="24"/>
        </w:rPr>
      </w:pPr>
    </w:p>
    <w:p w:rsidR="00354C39" w:rsidRPr="00665BFC" w:rsidRDefault="00354C39">
      <w:pPr>
        <w:widowControl w:val="0"/>
        <w:spacing w:line="240" w:lineRule="exact"/>
        <w:rPr>
          <w:rFonts w:ascii="Times New Roman" w:hAnsi="Times New Roman" w:cs="Times New Roman"/>
          <w:sz w:val="24"/>
          <w:szCs w:val="24"/>
        </w:rPr>
      </w:pPr>
    </w:p>
    <w:p w:rsidR="004D364B" w:rsidRPr="00665BFC" w:rsidRDefault="004D364B">
      <w:pPr>
        <w:widowControl w:val="0"/>
        <w:spacing w:line="294" w:lineRule="exact"/>
        <w:rPr>
          <w:rFonts w:ascii="Times New Roman" w:hAnsi="Times New Roman" w:cs="Times New Roman"/>
          <w:b/>
          <w:bCs/>
          <w:color w:val="003366"/>
          <w:sz w:val="24"/>
          <w:szCs w:val="24"/>
        </w:rPr>
      </w:pPr>
      <w:r w:rsidRPr="00665BFC">
        <w:rPr>
          <w:rFonts w:ascii="Times New Roman" w:hAnsi="Times New Roman" w:cs="Times New Roman"/>
          <w:b/>
          <w:bCs/>
          <w:color w:val="003366"/>
          <w:sz w:val="24"/>
          <w:szCs w:val="24"/>
        </w:rPr>
        <w:t>Requirements:</w:t>
      </w:r>
    </w:p>
    <w:p w:rsidR="004D364B" w:rsidRPr="00665BFC" w:rsidRDefault="004D364B">
      <w:pPr>
        <w:widowControl w:val="0"/>
        <w:spacing w:line="294" w:lineRule="exact"/>
        <w:rPr>
          <w:rFonts w:ascii="Times New Roman" w:hAnsi="Times New Roman" w:cs="Times New Roman"/>
          <w:bCs/>
          <w:sz w:val="24"/>
          <w:szCs w:val="24"/>
        </w:rPr>
      </w:pPr>
    </w:p>
    <w:p w:rsidR="004D364B" w:rsidRPr="00665BFC" w:rsidRDefault="004D364B" w:rsidP="004D364B">
      <w:pPr>
        <w:widowControl w:val="0"/>
        <w:spacing w:line="294" w:lineRule="exact"/>
        <w:ind w:left="720" w:hanging="720"/>
        <w:rPr>
          <w:rFonts w:ascii="Times New Roman" w:hAnsi="Times New Roman" w:cs="Times New Roman"/>
          <w:bCs/>
          <w:sz w:val="24"/>
          <w:szCs w:val="24"/>
        </w:rPr>
      </w:pPr>
      <w:r w:rsidRPr="00665BFC">
        <w:rPr>
          <w:rFonts w:ascii="Times New Roman" w:hAnsi="Times New Roman" w:cs="Times New Roman"/>
          <w:b/>
          <w:bCs/>
          <w:sz w:val="24"/>
          <w:szCs w:val="24"/>
        </w:rPr>
        <w:t xml:space="preserve">R1. </w:t>
      </w:r>
      <w:r w:rsidRPr="00665BFC">
        <w:rPr>
          <w:rFonts w:ascii="Times New Roman" w:hAnsi="Times New Roman" w:cs="Times New Roman"/>
          <w:b/>
          <w:bCs/>
          <w:sz w:val="24"/>
          <w:szCs w:val="24"/>
        </w:rPr>
        <w:tab/>
      </w:r>
      <w:r w:rsidRPr="00665BFC">
        <w:rPr>
          <w:rFonts w:ascii="Times New Roman" w:hAnsi="Times New Roman" w:cs="Times New Roman"/>
          <w:bCs/>
          <w:sz w:val="24"/>
          <w:szCs w:val="24"/>
        </w:rPr>
        <w:t>The Transmission Owner and Generator Owner shall each establish Facility Ratings for its solely and jointly owned Facilities that are consistent with the associated Facility Ratings Methodology.</w:t>
      </w: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1C3277" w:rsidRDefault="001C3277" w:rsidP="001C3277">
      <w:pPr>
        <w:widowControl w:val="0"/>
        <w:tabs>
          <w:tab w:val="left" w:pos="720"/>
        </w:tabs>
        <w:spacing w:line="294" w:lineRule="exact"/>
        <w:ind w:left="720"/>
        <w:rPr>
          <w:rFonts w:ascii="Times New Roman" w:hAnsi="Times New Roman" w:cs="Times New Roman"/>
          <w:b/>
          <w:bCs/>
          <w:i/>
          <w:iCs/>
          <w:color w:val="000000"/>
          <w:sz w:val="24"/>
          <w:szCs w:val="24"/>
        </w:rPr>
      </w:pPr>
      <w:r w:rsidRPr="00CD7BC2">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923D6" w:rsidRPr="00665BFC" w:rsidRDefault="00D923D6" w:rsidP="00D923D6">
      <w:pPr>
        <w:widowControl w:val="0"/>
        <w:tabs>
          <w:tab w:val="left" w:pos="720"/>
        </w:tabs>
        <w:spacing w:line="186" w:lineRule="exact"/>
        <w:ind w:left="720"/>
        <w:rPr>
          <w:rFonts w:ascii="Times New Roman" w:hAnsi="Times New Roman" w:cs="Times New Roman"/>
          <w:sz w:val="24"/>
          <w:szCs w:val="24"/>
        </w:rPr>
      </w:pP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65BFC">
        <w:rPr>
          <w:rFonts w:ascii="Times New Roman" w:hAnsi="Times New Roman" w:cs="Times New Roman"/>
          <w:bCs/>
          <w:color w:val="264D74"/>
          <w:sz w:val="24"/>
          <w:szCs w:val="24"/>
        </w:rPr>
        <w:t xml:space="preserve"> </w:t>
      </w: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A4385" w:rsidRDefault="00BA4385" w:rsidP="00FC0352">
      <w:pPr>
        <w:pStyle w:val="Heading1"/>
        <w:rPr>
          <w:color w:val="auto"/>
          <w:sz w:val="28"/>
          <w:szCs w:val="24"/>
        </w:rPr>
      </w:pPr>
    </w:p>
    <w:p w:rsidR="00FC0352" w:rsidRPr="00BA4385" w:rsidRDefault="00FC0352" w:rsidP="00BA4385">
      <w:pPr>
        <w:pStyle w:val="Heading1"/>
      </w:pPr>
      <w:r w:rsidRPr="00BA4385">
        <w:t>R1 Supporting Evidence and Documentation</w:t>
      </w:r>
    </w:p>
    <w:p w:rsidR="00FC0352" w:rsidRPr="00FE15D3" w:rsidRDefault="00FC0352" w:rsidP="00FC0352">
      <w:pPr>
        <w:widowControl w:val="0"/>
        <w:spacing w:line="266" w:lineRule="exact"/>
        <w:rPr>
          <w:rFonts w:ascii="Times New Roman" w:hAnsi="Times New Roman" w:cs="Times New Roman"/>
          <w:b/>
          <w:bCs/>
          <w:sz w:val="24"/>
          <w:szCs w:val="24"/>
        </w:rPr>
      </w:pPr>
    </w:p>
    <w:p w:rsidR="00FC0352" w:rsidRPr="00FE15D3" w:rsidRDefault="00FC0352" w:rsidP="00FC0352">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C0352" w:rsidRPr="00FE15D3" w:rsidRDefault="00FC0352" w:rsidP="00FC035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C0352" w:rsidRPr="00FE15D3" w:rsidTr="007F5493">
        <w:trPr>
          <w:gridAfter w:val="1"/>
          <w:wAfter w:w="1224" w:type="dxa"/>
          <w:trHeight w:val="945"/>
        </w:trPr>
        <w:tc>
          <w:tcPr>
            <w:tcW w:w="1098" w:type="dxa"/>
            <w:tcBorders>
              <w:top w:val="nil"/>
              <w:left w:val="nil"/>
              <w:bottom w:val="nil"/>
              <w:right w:val="nil"/>
            </w:tcBorders>
          </w:tcPr>
          <w:p w:rsidR="00FC0352" w:rsidRPr="00FE15D3" w:rsidRDefault="00FC0352" w:rsidP="007F549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C0352" w:rsidRPr="00FE15D3" w:rsidRDefault="00FC0352" w:rsidP="007F5493">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C0352" w:rsidRPr="00FE15D3" w:rsidRDefault="00FC0352" w:rsidP="007F5493">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C0352" w:rsidRPr="00FE15D3" w:rsidTr="007F549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C0352" w:rsidRPr="00FE15D3" w:rsidTr="007F5493">
        <w:tblPrEx>
          <w:tblLook w:val="04A0" w:firstRow="1" w:lastRow="0" w:firstColumn="1" w:lastColumn="0" w:noHBand="0" w:noVBand="1"/>
        </w:tblPrEx>
        <w:tc>
          <w:tcPr>
            <w:tcW w:w="78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Cs/>
                <w:i/>
                <w:sz w:val="24"/>
                <w:szCs w:val="24"/>
              </w:rPr>
            </w:pPr>
          </w:p>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713A72" w:rsidTr="007F549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A4385" w:rsidRDefault="001C3277" w:rsidP="001C3277">
      <w:pPr>
        <w:widowControl w:val="0"/>
        <w:spacing w:line="734" w:lineRule="exact"/>
        <w:rPr>
          <w:rFonts w:ascii="Times New Roman" w:hAnsi="Times New Roman" w:cs="Times New Roman"/>
          <w:b/>
          <w:i/>
          <w:iCs/>
          <w:color w:val="C00000"/>
          <w:sz w:val="24"/>
          <w:szCs w:val="24"/>
        </w:rPr>
      </w:pPr>
      <w:r w:rsidRPr="00665BFC">
        <w:rPr>
          <w:rFonts w:ascii="Times New Roman" w:hAnsi="Times New Roman" w:cs="Times New Roman"/>
          <w:b/>
          <w:i/>
          <w:iCs/>
          <w:color w:val="C00000"/>
          <w:sz w:val="24"/>
          <w:szCs w:val="24"/>
        </w:rPr>
        <w:t>This section must be completed by the Compliance Enforcement Authority.</w:t>
      </w:r>
    </w:p>
    <w:p w:rsidR="001C3277" w:rsidRPr="00665BFC" w:rsidRDefault="001C3277" w:rsidP="001C3277">
      <w:pPr>
        <w:widowControl w:val="0"/>
        <w:spacing w:line="734" w:lineRule="exact"/>
        <w:rPr>
          <w:rFonts w:ascii="Times New Roman" w:hAnsi="Times New Roman" w:cs="Times New Roman"/>
          <w:b/>
          <w:bCs/>
          <w:color w:val="264D74"/>
          <w:sz w:val="24"/>
          <w:szCs w:val="24"/>
        </w:rPr>
      </w:pPr>
      <w:r w:rsidRPr="00665BFC">
        <w:rPr>
          <w:rFonts w:ascii="Times New Roman" w:hAnsi="Times New Roman" w:cs="Times New Roman"/>
          <w:sz w:val="24"/>
          <w:szCs w:val="24"/>
        </w:rPr>
        <w:tab/>
      </w:r>
      <w:r w:rsidRPr="00665BFC">
        <w:rPr>
          <w:rFonts w:ascii="Times New Roman" w:hAnsi="Times New Roman" w:cs="Times New Roman"/>
          <w:b/>
          <w:bCs/>
          <w:color w:val="264D74"/>
          <w:sz w:val="24"/>
          <w:szCs w:val="24"/>
        </w:rPr>
        <w:t>Compliance Asses</w:t>
      </w:r>
      <w:r>
        <w:rPr>
          <w:rFonts w:ascii="Times New Roman" w:hAnsi="Times New Roman" w:cs="Times New Roman"/>
          <w:b/>
          <w:bCs/>
          <w:color w:val="264D74"/>
          <w:sz w:val="24"/>
          <w:szCs w:val="24"/>
        </w:rPr>
        <w:t xml:space="preserve">sment Approach Specific to </w:t>
      </w:r>
      <w:r>
        <w:rPr>
          <w:rFonts w:ascii="Times New Roman" w:hAnsi="Times New Roman" w:cs="Times New Roman"/>
          <w:b/>
          <w:bCs/>
          <w:color w:val="264D74"/>
          <w:sz w:val="24"/>
          <w:szCs w:val="24"/>
        </w:rPr>
        <w:tab/>
        <w:t>FAC-</w:t>
      </w:r>
      <w:r w:rsidRPr="00665BFC">
        <w:rPr>
          <w:rFonts w:ascii="Times New Roman" w:hAnsi="Times New Roman" w:cs="Times New Roman"/>
          <w:b/>
          <w:bCs/>
          <w:color w:val="264D74"/>
          <w:sz w:val="24"/>
          <w:szCs w:val="24"/>
        </w:rPr>
        <w:t>009</w:t>
      </w:r>
      <w:r>
        <w:rPr>
          <w:rFonts w:ascii="Times New Roman" w:hAnsi="Times New Roman" w:cs="Times New Roman"/>
          <w:b/>
          <w:bCs/>
          <w:color w:val="264D74"/>
          <w:sz w:val="24"/>
          <w:szCs w:val="24"/>
        </w:rPr>
        <w:t>-</w:t>
      </w:r>
      <w:r w:rsidRPr="00665BFC">
        <w:rPr>
          <w:rFonts w:ascii="Times New Roman" w:hAnsi="Times New Roman" w:cs="Times New Roman"/>
          <w:b/>
          <w:bCs/>
          <w:color w:val="264D74"/>
          <w:sz w:val="24"/>
          <w:szCs w:val="24"/>
        </w:rPr>
        <w:t>1 R1.</w:t>
      </w:r>
    </w:p>
    <w:p w:rsidR="001C3277" w:rsidRPr="00665BFC" w:rsidRDefault="001C3277" w:rsidP="001C3277">
      <w:pPr>
        <w:widowControl w:val="0"/>
        <w:spacing w:line="147" w:lineRule="exact"/>
        <w:rPr>
          <w:rFonts w:ascii="Times New Roman" w:hAnsi="Times New Roman" w:cs="Times New Roman"/>
          <w:sz w:val="24"/>
          <w:szCs w:val="24"/>
        </w:rPr>
      </w:pPr>
    </w:p>
    <w:p w:rsidR="001C3277" w:rsidRPr="00927510"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that the entity’s Facility Ratings were developed consistent with its Facility Ratings Methodology.</w:t>
      </w:r>
    </w:p>
    <w:p w:rsidR="001C3277" w:rsidRPr="00927510" w:rsidRDefault="001C3277" w:rsidP="001C3277">
      <w:pPr>
        <w:widowControl w:val="0"/>
        <w:spacing w:line="341"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color w:val="365F91"/>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that the entity has Facility Ratings for its</w:t>
      </w:r>
      <w:r w:rsidRPr="00582B92">
        <w:rPr>
          <w:rFonts w:ascii="Times New Roman" w:hAnsi="Times New Roman" w:cs="Times New Roman"/>
          <w:color w:val="365F91"/>
          <w:sz w:val="24"/>
          <w:szCs w:val="24"/>
        </w:rPr>
        <w:t xml:space="preserve"> solely and jointly owned Facilities including:</w:t>
      </w:r>
    </w:p>
    <w:p w:rsidR="001C3277" w:rsidRPr="00582B92"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56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New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Existing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Modifications to existing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Re</w:t>
      </w:r>
      <w:r w:rsidRPr="00582B92">
        <w:rPr>
          <w:rFonts w:ascii="Times New Roman" w:hAnsi="Times New Roman" w:cs="Times New Roman"/>
          <w:color w:val="365F91"/>
          <w:sz w:val="24"/>
          <w:szCs w:val="24"/>
        </w:rPr>
        <w:noBreakHyphen/>
        <w:t>ratings of existing Facilities</w:t>
      </w:r>
    </w:p>
    <w:p w:rsidR="001C3277" w:rsidRPr="00582B92" w:rsidRDefault="001C3277" w:rsidP="001C3277">
      <w:pPr>
        <w:widowControl w:val="0"/>
        <w:spacing w:line="371" w:lineRule="exact"/>
        <w:rPr>
          <w:rFonts w:ascii="Times New Roman" w:hAnsi="Times New Roman" w:cs="Times New Roman"/>
          <w:color w:val="365F91"/>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BA4385" w:rsidRPr="00665BFC" w:rsidRDefault="00BA4385"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4D364B" w:rsidRPr="00665BFC" w:rsidRDefault="004D364B" w:rsidP="004D364B">
      <w:pPr>
        <w:widowControl w:val="0"/>
        <w:spacing w:line="294" w:lineRule="exact"/>
        <w:ind w:left="720" w:hanging="720"/>
        <w:rPr>
          <w:rFonts w:ascii="Times New Roman" w:hAnsi="Times New Roman" w:cs="Times New Roman"/>
          <w:b/>
          <w:bCs/>
          <w:sz w:val="24"/>
          <w:szCs w:val="24"/>
        </w:rPr>
      </w:pPr>
    </w:p>
    <w:p w:rsidR="004D364B" w:rsidRPr="00665BFC" w:rsidRDefault="004D364B" w:rsidP="004D364B">
      <w:pPr>
        <w:widowControl w:val="0"/>
        <w:spacing w:line="294" w:lineRule="exact"/>
        <w:ind w:left="720" w:hanging="720"/>
        <w:rPr>
          <w:rFonts w:ascii="Times New Roman" w:hAnsi="Times New Roman" w:cs="Times New Roman"/>
          <w:bCs/>
          <w:sz w:val="24"/>
          <w:szCs w:val="24"/>
        </w:rPr>
      </w:pPr>
      <w:r w:rsidRPr="00665BFC">
        <w:rPr>
          <w:rFonts w:ascii="Times New Roman" w:hAnsi="Times New Roman" w:cs="Times New Roman"/>
          <w:b/>
          <w:bCs/>
          <w:sz w:val="24"/>
          <w:szCs w:val="24"/>
        </w:rPr>
        <w:t xml:space="preserve">R2. </w:t>
      </w:r>
      <w:r w:rsidRPr="00665BFC">
        <w:rPr>
          <w:rFonts w:ascii="Times New Roman" w:hAnsi="Times New Roman" w:cs="Times New Roman"/>
          <w:b/>
          <w:bCs/>
          <w:sz w:val="24"/>
          <w:szCs w:val="24"/>
        </w:rPr>
        <w:tab/>
      </w:r>
      <w:r w:rsidRPr="00665BFC">
        <w:rPr>
          <w:rFonts w:ascii="Times New Roman" w:hAnsi="Times New Roman" w:cs="Times New Roman"/>
          <w:bCs/>
          <w:sz w:val="24"/>
          <w:szCs w:val="24"/>
        </w:rPr>
        <w:t>The Transmission Owner and Generator Owner shall each provide Facility Ratings for its solely and jointly owned Facilities that are existing Facilities, new Facilities, modifications to existing Facilities and re-ratings of existing Facilities to its associated Reliability Coordinator(s), Planning Authority(ies), Transmission Planner(s), and Transmission Operator(s) as scheduled by such requesting entities.</w:t>
      </w: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1C3277" w:rsidRDefault="001C3277" w:rsidP="001C3277">
      <w:pPr>
        <w:widowControl w:val="0"/>
        <w:tabs>
          <w:tab w:val="left" w:pos="720"/>
        </w:tabs>
        <w:spacing w:line="294" w:lineRule="exact"/>
        <w:ind w:left="720"/>
        <w:rPr>
          <w:rFonts w:ascii="Times New Roman" w:hAnsi="Times New Roman" w:cs="Times New Roman"/>
          <w:b/>
          <w:bCs/>
          <w:i/>
          <w:iCs/>
          <w:color w:val="000000"/>
          <w:sz w:val="24"/>
          <w:szCs w:val="24"/>
        </w:rPr>
      </w:pPr>
      <w:r w:rsidRPr="00CD7BC2">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923D6" w:rsidRPr="00665BFC" w:rsidRDefault="00D923D6" w:rsidP="00D923D6">
      <w:pPr>
        <w:widowControl w:val="0"/>
        <w:tabs>
          <w:tab w:val="left" w:pos="720"/>
        </w:tabs>
        <w:spacing w:line="186" w:lineRule="exact"/>
        <w:ind w:left="720"/>
        <w:rPr>
          <w:rFonts w:ascii="Times New Roman" w:hAnsi="Times New Roman" w:cs="Times New Roman"/>
          <w:sz w:val="24"/>
          <w:szCs w:val="24"/>
        </w:rPr>
      </w:pP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65BFC">
        <w:rPr>
          <w:rFonts w:ascii="Times New Roman" w:hAnsi="Times New Roman" w:cs="Times New Roman"/>
          <w:bCs/>
          <w:color w:val="264D74"/>
          <w:sz w:val="24"/>
          <w:szCs w:val="24"/>
        </w:rPr>
        <w:t xml:space="preserve"> </w:t>
      </w: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FC0352" w:rsidRPr="00BA4385" w:rsidRDefault="00FC0352" w:rsidP="00BA4385">
      <w:pPr>
        <w:pStyle w:val="Heading1"/>
      </w:pPr>
      <w:r w:rsidRPr="00BA4385">
        <w:t>R2 Supporting Evidence and Documentation</w:t>
      </w:r>
    </w:p>
    <w:p w:rsidR="00FC0352" w:rsidRPr="00FE15D3" w:rsidRDefault="00FC0352" w:rsidP="00FC0352">
      <w:pPr>
        <w:widowControl w:val="0"/>
        <w:spacing w:line="266" w:lineRule="exact"/>
        <w:rPr>
          <w:rFonts w:ascii="Times New Roman" w:hAnsi="Times New Roman" w:cs="Times New Roman"/>
          <w:b/>
          <w:bCs/>
          <w:sz w:val="24"/>
          <w:szCs w:val="24"/>
        </w:rPr>
      </w:pPr>
    </w:p>
    <w:p w:rsidR="00FC0352" w:rsidRPr="00FE15D3" w:rsidRDefault="00FC0352" w:rsidP="00FC0352">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C0352" w:rsidRPr="00FE15D3" w:rsidRDefault="00FC0352" w:rsidP="00FC035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C0352" w:rsidRPr="00FE15D3" w:rsidTr="007F5493">
        <w:trPr>
          <w:gridAfter w:val="1"/>
          <w:wAfter w:w="1224" w:type="dxa"/>
          <w:trHeight w:val="945"/>
        </w:trPr>
        <w:tc>
          <w:tcPr>
            <w:tcW w:w="1098" w:type="dxa"/>
            <w:tcBorders>
              <w:top w:val="nil"/>
              <w:left w:val="nil"/>
              <w:bottom w:val="nil"/>
              <w:right w:val="nil"/>
            </w:tcBorders>
          </w:tcPr>
          <w:p w:rsidR="00FC0352" w:rsidRPr="00FE15D3" w:rsidRDefault="00FC0352" w:rsidP="007F549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C0352" w:rsidRPr="00FE15D3" w:rsidRDefault="00FC0352" w:rsidP="007F5493">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C0352" w:rsidRPr="00FE15D3" w:rsidRDefault="00FC0352" w:rsidP="007F5493">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C0352" w:rsidRPr="00FE15D3" w:rsidTr="007F549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C0352" w:rsidRPr="00FE15D3" w:rsidTr="007F5493">
        <w:tblPrEx>
          <w:tblLook w:val="04A0" w:firstRow="1" w:lastRow="0" w:firstColumn="1" w:lastColumn="0" w:noHBand="0" w:noVBand="1"/>
        </w:tblPrEx>
        <w:tc>
          <w:tcPr>
            <w:tcW w:w="78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Cs/>
                <w:i/>
                <w:sz w:val="24"/>
                <w:szCs w:val="24"/>
              </w:rPr>
            </w:pPr>
          </w:p>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713A72" w:rsidTr="007F549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A4385" w:rsidRDefault="00BA4385" w:rsidP="00BA4385">
      <w:pPr>
        <w:widowControl w:val="0"/>
        <w:spacing w:line="294" w:lineRule="exact"/>
        <w:rPr>
          <w:rFonts w:ascii="Times New Roman" w:hAnsi="Times New Roman" w:cs="Times New Roman"/>
          <w:b/>
          <w:i/>
          <w:iCs/>
          <w:color w:val="C00000"/>
          <w:sz w:val="24"/>
          <w:szCs w:val="24"/>
        </w:rPr>
      </w:pPr>
    </w:p>
    <w:p w:rsidR="00354C39" w:rsidRDefault="001C3277" w:rsidP="00BA4385">
      <w:pPr>
        <w:widowControl w:val="0"/>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1C3277" w:rsidRPr="00665BFC" w:rsidRDefault="001C3277" w:rsidP="001C3277">
      <w:pPr>
        <w:widowControl w:val="0"/>
        <w:spacing w:line="294" w:lineRule="exact"/>
        <w:jc w:val="center"/>
        <w:rPr>
          <w:rFonts w:ascii="Times New Roman" w:hAnsi="Times New Roman" w:cs="Times New Roman"/>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665BFC">
        <w:rPr>
          <w:rFonts w:ascii="Times New Roman" w:hAnsi="Times New Roman" w:cs="Times New Roman"/>
          <w:b/>
          <w:bCs/>
          <w:color w:val="264D74"/>
          <w:sz w:val="24"/>
          <w:szCs w:val="24"/>
        </w:rPr>
        <w:t>009</w:t>
      </w:r>
      <w:r>
        <w:rPr>
          <w:rFonts w:ascii="Times New Roman" w:hAnsi="Times New Roman" w:cs="Times New Roman"/>
          <w:b/>
          <w:bCs/>
          <w:color w:val="264D74"/>
          <w:sz w:val="24"/>
          <w:szCs w:val="24"/>
        </w:rPr>
        <w:t>-</w:t>
      </w:r>
      <w:r w:rsidRPr="00665BFC">
        <w:rPr>
          <w:rFonts w:ascii="Times New Roman" w:hAnsi="Times New Roman" w:cs="Times New Roman"/>
          <w:b/>
          <w:bCs/>
          <w:color w:val="264D74"/>
          <w:sz w:val="24"/>
          <w:szCs w:val="24"/>
        </w:rPr>
        <w:t>1 R2.</w:t>
      </w:r>
    </w:p>
    <w:p w:rsidR="001C3277" w:rsidRPr="00665BFC" w:rsidRDefault="001C3277" w:rsidP="001C3277">
      <w:pPr>
        <w:widowControl w:val="0"/>
        <w:spacing w:line="106" w:lineRule="exact"/>
        <w:rPr>
          <w:rFonts w:ascii="Times New Roman" w:hAnsi="Times New Roman" w:cs="Times New Roman"/>
          <w:sz w:val="24"/>
          <w:szCs w:val="24"/>
        </w:rPr>
      </w:pPr>
    </w:p>
    <w:p w:rsidR="001C3277" w:rsidRPr="00927510" w:rsidRDefault="001C3277" w:rsidP="001C327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Determine the requesting entity schedule for providing Facility Ratings to the entities listed in Requirement 2.</w:t>
      </w:r>
    </w:p>
    <w:p w:rsidR="001C3277" w:rsidRPr="00927510" w:rsidRDefault="001C3277" w:rsidP="001C3277">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color w:val="365F91"/>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evidence that the entity provided its Facility Ratings to its associated Reliability Coordinator(s), Planning Authority(ies),</w:t>
      </w:r>
      <w:r w:rsidRPr="00582B92">
        <w:rPr>
          <w:rFonts w:ascii="Times New Roman" w:hAnsi="Times New Roman" w:cs="Times New Roman"/>
          <w:color w:val="365F91"/>
          <w:sz w:val="24"/>
          <w:szCs w:val="24"/>
        </w:rPr>
        <w:t xml:space="preserve"> Transmission Planner(s), and Transmission Operator(s) as scheduled by the requesting entities for:</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 xml:space="preserve"> </w:t>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Existing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New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Modifications to existing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Re</w:t>
      </w:r>
      <w:r w:rsidRPr="00582B92">
        <w:rPr>
          <w:rFonts w:ascii="Times New Roman" w:hAnsi="Times New Roman" w:cs="Times New Roman"/>
          <w:color w:val="365F91"/>
          <w:sz w:val="24"/>
          <w:szCs w:val="24"/>
        </w:rPr>
        <w:noBreakHyphen/>
        <w:t>ratings of existing Facilities (this could include seasonal ratings)</w:t>
      </w:r>
    </w:p>
    <w:p w:rsidR="001C3277" w:rsidRPr="00582B92" w:rsidRDefault="001C3277" w:rsidP="001C3277">
      <w:pPr>
        <w:widowControl w:val="0"/>
        <w:spacing w:line="371" w:lineRule="exact"/>
        <w:rPr>
          <w:rFonts w:ascii="Times New Roman" w:hAnsi="Times New Roman" w:cs="Times New Roman"/>
          <w:color w:val="365F91"/>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354C39" w:rsidRDefault="00354C39">
      <w:pPr>
        <w:widowControl w:val="0"/>
        <w:spacing w:line="240" w:lineRule="exact"/>
        <w:rPr>
          <w:rFonts w:ascii="Times New Roman" w:hAnsi="Times New Roman" w:cs="Times New Roman"/>
          <w:sz w:val="24"/>
          <w:szCs w:val="24"/>
        </w:rPr>
      </w:pPr>
    </w:p>
    <w:p w:rsidR="00CD7BC2" w:rsidRDefault="00CD7BC2">
      <w:pPr>
        <w:widowControl w:val="0"/>
        <w:spacing w:line="240" w:lineRule="exact"/>
        <w:rPr>
          <w:rFonts w:ascii="Times New Roman" w:hAnsi="Times New Roman" w:cs="Times New Roman"/>
          <w:sz w:val="24"/>
          <w:szCs w:val="24"/>
        </w:rPr>
      </w:pPr>
    </w:p>
    <w:p w:rsidR="00354C39" w:rsidRPr="00665BFC" w:rsidRDefault="00CD7BC2" w:rsidP="00CD7BC2">
      <w:pPr>
        <w:widowControl w:val="0"/>
        <w:spacing w:line="240" w:lineRule="exact"/>
        <w:rPr>
          <w:rFonts w:ascii="Times New Roman" w:hAnsi="Times New Roman" w:cs="Times New Roman"/>
          <w:sz w:val="24"/>
          <w:szCs w:val="24"/>
        </w:rPr>
      </w:pPr>
      <w:r>
        <w:rPr>
          <w:rFonts w:ascii="Times New Roman" w:hAnsi="Times New Roman" w:cs="Times New Roman"/>
          <w:sz w:val="24"/>
          <w:szCs w:val="24"/>
        </w:rPr>
        <w:br w:type="page"/>
      </w:r>
      <w:r w:rsidR="00354C39" w:rsidRPr="00665BFC">
        <w:rPr>
          <w:rFonts w:ascii="Times New Roman" w:hAnsi="Times New Roman" w:cs="Times New Roman"/>
          <w:sz w:val="24"/>
          <w:szCs w:val="24"/>
        </w:rPr>
        <w:tab/>
      </w:r>
    </w:p>
    <w:p w:rsidR="00354C39" w:rsidRPr="00665BFC" w:rsidRDefault="00354C39">
      <w:pPr>
        <w:widowControl w:val="0"/>
        <w:spacing w:line="40" w:lineRule="exact"/>
        <w:rPr>
          <w:rFonts w:ascii="Times New Roman" w:hAnsi="Times New Roman" w:cs="Times New Roman"/>
          <w:sz w:val="24"/>
          <w:szCs w:val="24"/>
        </w:rPr>
      </w:pPr>
    </w:p>
    <w:p w:rsidR="001C3277" w:rsidRDefault="001C3277" w:rsidP="001C3277">
      <w:pPr>
        <w:pStyle w:val="Heading1"/>
      </w:pPr>
      <w:r>
        <w:t>Supplemental Information</w:t>
      </w:r>
    </w:p>
    <w:p w:rsidR="001C3277" w:rsidRDefault="001C3277" w:rsidP="001C3277">
      <w:pPr>
        <w:widowControl w:val="0"/>
        <w:tabs>
          <w:tab w:val="left" w:pos="60"/>
        </w:tabs>
        <w:spacing w:line="240" w:lineRule="exact"/>
        <w:rPr>
          <w:rFonts w:ascii="Times New Roman" w:hAnsi="Times New Roman" w:cs="Times New Roman"/>
          <w:b/>
          <w:bCs/>
          <w:color w:val="264D74"/>
          <w:sz w:val="24"/>
          <w:szCs w:val="24"/>
        </w:rPr>
      </w:pPr>
    </w:p>
    <w:p w:rsidR="00927510" w:rsidRPr="00927510" w:rsidRDefault="00927510" w:rsidP="00927510">
      <w:pPr>
        <w:spacing w:line="284" w:lineRule="atLeast"/>
        <w:rPr>
          <w:rFonts w:ascii="Times New Roman" w:hAnsi="Times New Roman" w:cs="Times New Roman"/>
          <w:sz w:val="24"/>
          <w:szCs w:val="24"/>
        </w:rPr>
      </w:pPr>
      <w:r w:rsidRPr="00927510">
        <w:rPr>
          <w:rStyle w:val="Strong"/>
          <w:rFonts w:ascii="Times New Roman" w:hAnsi="Times New Roman" w:cs="Times New Roman"/>
          <w:sz w:val="24"/>
          <w:szCs w:val="24"/>
        </w:rPr>
        <w:t xml:space="preserve">Other </w:t>
      </w:r>
      <w:r w:rsidRPr="00927510">
        <w:rPr>
          <w:rStyle w:val="Strong"/>
          <w:rFonts w:ascii="Times New Roman" w:hAnsi="Times New Roman" w:cs="Times New Roman"/>
          <w:sz w:val="24"/>
          <w:szCs w:val="24"/>
        </w:rPr>
        <w:noBreakHyphen/>
      </w:r>
      <w:r w:rsidRPr="0092751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27510">
        <w:rPr>
          <w:rStyle w:val="Strong"/>
          <w:rFonts w:ascii="Times New Roman" w:hAnsi="Times New Roman" w:cs="Times New Roman"/>
          <w:b w:val="0"/>
          <w:sz w:val="24"/>
          <w:szCs w:val="24"/>
        </w:rPr>
        <w:t xml:space="preserve">, </w:t>
      </w:r>
      <w:r w:rsidRPr="00927510">
        <w:rPr>
          <w:rStyle w:val="Strong"/>
          <w:rFonts w:ascii="Times New Roman" w:hAnsi="Times New Roman" w:cs="Times New Roman"/>
          <w:sz w:val="24"/>
          <w:szCs w:val="24"/>
          <w:u w:val="single"/>
        </w:rPr>
        <w:t>as necessary</w:t>
      </w:r>
      <w:r w:rsidRPr="00927510">
        <w:rPr>
          <w:rStyle w:val="Strong"/>
          <w:rFonts w:ascii="Times New Roman" w:hAnsi="Times New Roman" w:cs="Times New Roman"/>
          <w:b w:val="0"/>
          <w:sz w:val="24"/>
          <w:szCs w:val="24"/>
        </w:rPr>
        <w:t xml:space="preserve"> that</w:t>
      </w:r>
      <w:r w:rsidRPr="00927510">
        <w:rPr>
          <w:rFonts w:ascii="Times New Roman" w:hAnsi="Times New Roman" w:cs="Times New Roman"/>
          <w:b/>
          <w:sz w:val="24"/>
          <w:szCs w:val="24"/>
        </w:rPr>
        <w:t xml:space="preserve"> </w:t>
      </w:r>
      <w:r w:rsidRPr="00927510">
        <w:rPr>
          <w:rFonts w:ascii="Times New Roman" w:hAnsi="Times New Roman" w:cs="Times New Roman"/>
          <w:sz w:val="24"/>
          <w:szCs w:val="24"/>
        </w:rPr>
        <w:t>demonstrates compliance with this Reliability Standard.</w:t>
      </w:r>
    </w:p>
    <w:p w:rsidR="001C3277" w:rsidRDefault="001C3277" w:rsidP="001C3277">
      <w:pPr>
        <w:widowControl w:val="0"/>
        <w:spacing w:line="294" w:lineRule="exact"/>
        <w:rPr>
          <w:rFonts w:ascii="Times New Roman" w:hAnsi="Times New Roman" w:cs="Times New Roman"/>
          <w:sz w:val="24"/>
          <w:szCs w:val="24"/>
        </w:rPr>
      </w:pPr>
    </w:p>
    <w:p w:rsidR="001C3277" w:rsidRDefault="001C3277" w:rsidP="001C327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CD7BC2">
        <w:rPr>
          <w:rFonts w:ascii="Times New Roman" w:hAnsi="Times New Roman" w:cs="Times New Roman"/>
          <w:b/>
          <w:bCs/>
          <w:sz w:val="24"/>
          <w:szCs w:val="24"/>
        </w:rPr>
        <w:t>Entity</w:t>
      </w:r>
      <w:r w:rsidRPr="00CD7BC2">
        <w:rPr>
          <w:rFonts w:ascii="Times New Roman" w:hAnsi="Times New Roman" w:cs="Times New Roman"/>
          <w:sz w:val="24"/>
          <w:szCs w:val="24"/>
        </w:rPr>
        <w:t xml:space="preserve"> </w:t>
      </w:r>
      <w:r w:rsidRPr="00CD7BC2">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3277" w:rsidRDefault="001C3277" w:rsidP="001C3277">
      <w:pPr>
        <w:widowControl w:val="0"/>
        <w:spacing w:line="186" w:lineRule="exact"/>
        <w:rPr>
          <w:rFonts w:ascii="Times New Roman" w:hAnsi="Times New Roman" w:cs="Times New Roman"/>
          <w:sz w:val="24"/>
          <w:szCs w:val="24"/>
        </w:rPr>
      </w:pPr>
    </w:p>
    <w:p w:rsidR="001C3277"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C3277"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C102DD" w:rsidRPr="00665BFC" w:rsidRDefault="00C102DD" w:rsidP="00C102DD">
      <w:pPr>
        <w:widowControl w:val="0"/>
        <w:tabs>
          <w:tab w:val="left" w:pos="60"/>
        </w:tabs>
        <w:spacing w:line="294" w:lineRule="exact"/>
        <w:rPr>
          <w:rFonts w:ascii="Times New Roman" w:hAnsi="Times New Roman" w:cs="Times New Roman"/>
          <w:color w:val="000000"/>
          <w:sz w:val="24"/>
          <w:szCs w:val="24"/>
        </w:rPr>
      </w:pPr>
    </w:p>
    <w:p w:rsidR="001B09D7" w:rsidRDefault="001B09D7" w:rsidP="001C3277">
      <w:pPr>
        <w:pStyle w:val="Heading1"/>
        <w:rPr>
          <w:sz w:val="36"/>
          <w:szCs w:val="36"/>
        </w:rPr>
      </w:pPr>
    </w:p>
    <w:p w:rsidR="001B09D7" w:rsidRDefault="001B09D7" w:rsidP="001C3277">
      <w:pPr>
        <w:pStyle w:val="Heading1"/>
        <w:rPr>
          <w:sz w:val="36"/>
          <w:szCs w:val="36"/>
        </w:rPr>
      </w:pPr>
    </w:p>
    <w:p w:rsidR="001C3277" w:rsidRDefault="001C3277" w:rsidP="001C3277">
      <w:pPr>
        <w:pStyle w:val="Heading1"/>
        <w:rPr>
          <w:sz w:val="20"/>
          <w:szCs w:val="20"/>
        </w:rPr>
      </w:pPr>
      <w:r>
        <w:rPr>
          <w:sz w:val="36"/>
          <w:szCs w:val="36"/>
        </w:rPr>
        <w:t>Compliance Findings Summary</w:t>
      </w:r>
      <w:r>
        <w:t xml:space="preserve"> </w:t>
      </w:r>
      <w:r>
        <w:rPr>
          <w:sz w:val="20"/>
          <w:szCs w:val="20"/>
        </w:rPr>
        <w:t>(to be filled out by auditor)</w:t>
      </w:r>
    </w:p>
    <w:p w:rsidR="00927510" w:rsidRPr="00927510" w:rsidRDefault="00927510" w:rsidP="00927510"/>
    <w:tbl>
      <w:tblPr>
        <w:tblW w:w="0" w:type="auto"/>
        <w:tblLook w:val="00A0" w:firstRow="1" w:lastRow="0" w:firstColumn="1" w:lastColumn="0" w:noHBand="0" w:noVBand="0"/>
      </w:tblPr>
      <w:tblGrid>
        <w:gridCol w:w="693"/>
        <w:gridCol w:w="706"/>
        <w:gridCol w:w="607"/>
        <w:gridCol w:w="737"/>
        <w:gridCol w:w="592"/>
        <w:gridCol w:w="7681"/>
      </w:tblGrid>
      <w:tr w:rsidR="00FC0352" w:rsidTr="00FC0352">
        <w:tc>
          <w:tcPr>
            <w:tcW w:w="693"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FC0352" w:rsidRDefault="00FC0352" w:rsidP="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C0352" w:rsidTr="00FC035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r>
      <w:tr w:rsidR="00FC0352" w:rsidTr="00FC0352">
        <w:tc>
          <w:tcPr>
            <w:tcW w:w="693"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4C39" w:rsidRPr="00665BFC" w:rsidRDefault="00354C39" w:rsidP="001C3277">
      <w:pPr>
        <w:pStyle w:val="Heading1"/>
        <w:rPr>
          <w:rFonts w:ascii="Times New Roman" w:hAnsi="Times New Roman" w:cs="Times New Roman"/>
          <w:sz w:val="24"/>
          <w:szCs w:val="24"/>
        </w:rPr>
      </w:pPr>
      <w:bookmarkStart w:id="1" w:name="RSAW"/>
      <w:bookmarkEnd w:id="1"/>
    </w:p>
    <w:p w:rsidR="00BA5627" w:rsidRPr="000733F4" w:rsidRDefault="00BA5627" w:rsidP="00E9744C">
      <w:pPr>
        <w:widowControl w:val="0"/>
        <w:tabs>
          <w:tab w:val="left" w:pos="960"/>
        </w:tabs>
        <w:spacing w:line="284" w:lineRule="exact"/>
        <w:rPr>
          <w:rFonts w:ascii="Times New Roman" w:hAnsi="Times New Roman" w:cs="Times New Roman"/>
          <w:sz w:val="24"/>
          <w:szCs w:val="24"/>
        </w:rPr>
      </w:pPr>
      <w:bookmarkStart w:id="2" w:name="FERC"/>
      <w:bookmarkEnd w:id="2"/>
    </w:p>
    <w:p w:rsidR="000733F4" w:rsidRPr="000733F4" w:rsidRDefault="00E9744C" w:rsidP="001C3277">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br w:type="page"/>
      </w:r>
      <w:r w:rsidR="000733F4" w:rsidRPr="000733F4">
        <w:rPr>
          <w:rFonts w:ascii="Times New Roman" w:hAnsi="Times New Roman" w:cs="Times New Roman"/>
          <w:b/>
          <w:sz w:val="24"/>
          <w:szCs w:val="24"/>
        </w:rPr>
        <w:t>Excerpts From FERC Orders -- For Reference Purposes Only</w:t>
      </w:r>
    </w:p>
    <w:p w:rsidR="000733F4" w:rsidRPr="000733F4" w:rsidRDefault="000733F4" w:rsidP="000733F4">
      <w:pPr>
        <w:pStyle w:val="Header"/>
        <w:jc w:val="right"/>
        <w:rPr>
          <w:rFonts w:ascii="Times New Roman" w:hAnsi="Times New Roman" w:cs="Times New Roman"/>
          <w:b/>
          <w:sz w:val="24"/>
          <w:szCs w:val="24"/>
        </w:rPr>
      </w:pPr>
      <w:r w:rsidRPr="000733F4">
        <w:rPr>
          <w:rFonts w:ascii="Times New Roman" w:hAnsi="Times New Roman" w:cs="Times New Roman"/>
          <w:b/>
          <w:sz w:val="24"/>
          <w:szCs w:val="24"/>
        </w:rPr>
        <w:t>Updated Through March 31, 2009</w:t>
      </w:r>
    </w:p>
    <w:p w:rsidR="000733F4" w:rsidRPr="000733F4" w:rsidRDefault="000733F4" w:rsidP="000733F4">
      <w:pPr>
        <w:pStyle w:val="Header"/>
        <w:jc w:val="right"/>
        <w:rPr>
          <w:rFonts w:ascii="Times New Roman" w:hAnsi="Times New Roman" w:cs="Times New Roman"/>
          <w:b/>
          <w:sz w:val="24"/>
          <w:szCs w:val="24"/>
        </w:rPr>
      </w:pPr>
      <w:r w:rsidRPr="000733F4">
        <w:rPr>
          <w:rFonts w:ascii="Times New Roman" w:hAnsi="Times New Roman" w:cs="Times New Roman"/>
          <w:b/>
          <w:sz w:val="24"/>
          <w:szCs w:val="24"/>
        </w:rPr>
        <w:t>FAC-009-1</w:t>
      </w:r>
    </w:p>
    <w:bookmarkEnd w:id="3"/>
    <w:bookmarkEnd w:id="4"/>
    <w:p w:rsidR="000733F4" w:rsidRPr="000733F4" w:rsidRDefault="000733F4" w:rsidP="000733F4">
      <w:pPr>
        <w:rPr>
          <w:rFonts w:ascii="Times New Roman" w:hAnsi="Times New Roman" w:cs="Times New Roman"/>
          <w:sz w:val="24"/>
          <w:szCs w:val="24"/>
        </w:rPr>
      </w:pPr>
    </w:p>
    <w:p w:rsidR="000733F4" w:rsidRPr="000733F4" w:rsidRDefault="000733F4" w:rsidP="00D06583">
      <w:pPr>
        <w:rPr>
          <w:rFonts w:ascii="Times New Roman" w:hAnsi="Times New Roman" w:cs="Times New Roman"/>
          <w:b/>
          <w:sz w:val="24"/>
          <w:szCs w:val="24"/>
        </w:rPr>
      </w:pPr>
    </w:p>
    <w:p w:rsidR="00D06583" w:rsidRPr="000733F4" w:rsidRDefault="00D06583" w:rsidP="00D06583">
      <w:pPr>
        <w:rPr>
          <w:rFonts w:ascii="Times New Roman" w:hAnsi="Times New Roman" w:cs="Times New Roman"/>
          <w:b/>
          <w:sz w:val="24"/>
          <w:szCs w:val="24"/>
        </w:rPr>
      </w:pPr>
      <w:r w:rsidRPr="000733F4">
        <w:rPr>
          <w:rFonts w:ascii="Times New Roman" w:hAnsi="Times New Roman" w:cs="Times New Roman"/>
          <w:b/>
          <w:sz w:val="24"/>
          <w:szCs w:val="24"/>
        </w:rPr>
        <w:t>Order 693</w:t>
      </w:r>
    </w:p>
    <w:p w:rsidR="000733F4" w:rsidRPr="000733F4" w:rsidRDefault="000733F4" w:rsidP="00D06583">
      <w:pPr>
        <w:rPr>
          <w:rFonts w:ascii="Times New Roman" w:hAnsi="Times New Roman" w:cs="Times New Roman"/>
          <w:b/>
          <w:sz w:val="24"/>
          <w:szCs w:val="24"/>
        </w:rPr>
      </w:pPr>
    </w:p>
    <w:p w:rsidR="000733F4" w:rsidRPr="000733F4" w:rsidRDefault="000733F4" w:rsidP="000733F4">
      <w:pPr>
        <w:widowControl w:val="0"/>
        <w:tabs>
          <w:tab w:val="center" w:pos="510"/>
          <w:tab w:val="left" w:pos="960"/>
        </w:tabs>
        <w:spacing w:line="284" w:lineRule="exact"/>
        <w:rPr>
          <w:rFonts w:ascii="Times New Roman" w:hAnsi="Times New Roman" w:cs="Times New Roman"/>
          <w:color w:val="000000"/>
          <w:sz w:val="24"/>
          <w:szCs w:val="24"/>
        </w:rPr>
      </w:pPr>
      <w:r w:rsidRPr="000733F4">
        <w:rPr>
          <w:rFonts w:ascii="Times New Roman" w:hAnsi="Times New Roman" w:cs="Times New Roman"/>
          <w:color w:val="000000"/>
          <w:sz w:val="24"/>
          <w:szCs w:val="24"/>
        </w:rPr>
        <w:t>P 772</w:t>
      </w:r>
      <w:r w:rsidR="00D051D8">
        <w:rPr>
          <w:rFonts w:ascii="Times New Roman" w:hAnsi="Times New Roman" w:cs="Times New Roman"/>
          <w:color w:val="000000"/>
          <w:sz w:val="24"/>
          <w:szCs w:val="24"/>
        </w:rPr>
        <w:t>.</w:t>
      </w:r>
      <w:r w:rsidRPr="000733F4">
        <w:rPr>
          <w:rFonts w:ascii="Times New Roman" w:hAnsi="Times New Roman" w:cs="Times New Roman"/>
          <w:color w:val="000000"/>
          <w:sz w:val="24"/>
          <w:szCs w:val="24"/>
        </w:rPr>
        <w:t xml:space="preserve"> FAC</w:t>
      </w:r>
      <w:r w:rsidRPr="000733F4">
        <w:rPr>
          <w:rFonts w:ascii="Times New Roman" w:hAnsi="Times New Roman" w:cs="Times New Roman"/>
          <w:color w:val="000000"/>
          <w:sz w:val="24"/>
          <w:szCs w:val="24"/>
        </w:rPr>
        <w:noBreakHyphen/>
        <w:t>009</w:t>
      </w:r>
      <w:r w:rsidRPr="000733F4">
        <w:rPr>
          <w:rFonts w:ascii="Times New Roman" w:hAnsi="Times New Roman" w:cs="Times New Roman"/>
          <w:color w:val="000000"/>
          <w:sz w:val="24"/>
          <w:szCs w:val="24"/>
        </w:rPr>
        <w:noBreakHyphen/>
        <w:t xml:space="preserve">1 requires each transmission owner and generation owner to establish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facility ratings consistent with its associated facility ratings methodology and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provide those ratings to its reliability coordinator, transmission operator,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transmission planner and planning authority. In the NOPR, the Commission </w:t>
      </w:r>
    </w:p>
    <w:p w:rsidR="000733F4" w:rsidRPr="000733F4" w:rsidRDefault="000733F4" w:rsidP="000733F4">
      <w:pPr>
        <w:rPr>
          <w:rFonts w:ascii="Times New Roman" w:hAnsi="Times New Roman" w:cs="Times New Roman"/>
          <w:b/>
          <w:sz w:val="24"/>
          <w:szCs w:val="24"/>
        </w:rPr>
      </w:pP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proposed to approve FAC</w:t>
      </w:r>
      <w:r w:rsidRPr="000733F4">
        <w:rPr>
          <w:rFonts w:ascii="Times New Roman" w:hAnsi="Times New Roman" w:cs="Times New Roman"/>
          <w:color w:val="000000"/>
          <w:sz w:val="24"/>
          <w:szCs w:val="24"/>
        </w:rPr>
        <w:noBreakHyphen/>
        <w:t>009</w:t>
      </w:r>
      <w:r w:rsidRPr="000733F4">
        <w:rPr>
          <w:rFonts w:ascii="Times New Roman" w:hAnsi="Times New Roman" w:cs="Times New Roman"/>
          <w:color w:val="000000"/>
          <w:sz w:val="24"/>
          <w:szCs w:val="24"/>
        </w:rPr>
        <w:noBreakHyphen/>
        <w:t>1 as mandatory and enforceable.</w:t>
      </w:r>
    </w:p>
    <w:p w:rsidR="00D06583" w:rsidRPr="000733F4" w:rsidRDefault="00D06583" w:rsidP="00D06583">
      <w:pPr>
        <w:rPr>
          <w:rFonts w:ascii="Times New Roman" w:hAnsi="Times New Roman" w:cs="Times New Roman"/>
          <w:sz w:val="24"/>
          <w:szCs w:val="24"/>
        </w:rPr>
      </w:pPr>
    </w:p>
    <w:p w:rsidR="00D06583" w:rsidRDefault="00D06583" w:rsidP="00D051D8">
      <w:pPr>
        <w:ind w:hanging="720"/>
        <w:rPr>
          <w:rFonts w:ascii="Times New Roman" w:hAnsi="Times New Roman" w:cs="Times New Roman"/>
          <w:sz w:val="24"/>
          <w:szCs w:val="24"/>
        </w:rPr>
      </w:pPr>
      <w:r w:rsidRPr="000733F4">
        <w:rPr>
          <w:rFonts w:ascii="Times New Roman" w:hAnsi="Times New Roman" w:cs="Times New Roman"/>
          <w:sz w:val="24"/>
          <w:szCs w:val="24"/>
        </w:rPr>
        <w:tab/>
        <w:t>P 774. FAC-009-1 serves an important reliability purpose of ensuring that facility ratings are determined based on an established methodology. Further, the proposed</w:t>
      </w:r>
      <w:r w:rsidR="00D051D8">
        <w:rPr>
          <w:rFonts w:ascii="Times New Roman" w:hAnsi="Times New Roman" w:cs="Times New Roman"/>
          <w:sz w:val="24"/>
          <w:szCs w:val="24"/>
        </w:rPr>
        <w:t xml:space="preserve"> </w:t>
      </w:r>
      <w:r w:rsidRPr="000733F4">
        <w:rPr>
          <w:rFonts w:ascii="Times New Roman" w:hAnsi="Times New Roman" w:cs="Times New Roman"/>
          <w:sz w:val="24"/>
          <w:szCs w:val="24"/>
        </w:rPr>
        <w:t>Requirements set forth in FAC-009-1 are sufficiently clear and objective to provide guidance for compliance. Accordingly, the Commission approves Reliability Standard FAC-009-1 as mandatory and enforceable.</w:t>
      </w:r>
    </w:p>
    <w:p w:rsidR="000733F4" w:rsidRPr="000733F4" w:rsidRDefault="000733F4" w:rsidP="00D06583">
      <w:pPr>
        <w:rPr>
          <w:rFonts w:ascii="Times New Roman" w:hAnsi="Times New Roman" w:cs="Times New Roman"/>
          <w:sz w:val="24"/>
          <w:szCs w:val="24"/>
        </w:rPr>
      </w:pPr>
    </w:p>
    <w:p w:rsidR="00D06583" w:rsidRPr="000733F4" w:rsidRDefault="00D06583" w:rsidP="00D06583">
      <w:pPr>
        <w:rPr>
          <w:rFonts w:ascii="Times New Roman" w:hAnsi="Times New Roman" w:cs="Times New Roman"/>
          <w:sz w:val="24"/>
          <w:szCs w:val="24"/>
        </w:rPr>
      </w:pPr>
    </w:p>
    <w:p w:rsidR="00D06583" w:rsidRPr="000733F4" w:rsidRDefault="00D06583" w:rsidP="00D06583">
      <w:pPr>
        <w:rPr>
          <w:rFonts w:ascii="Times New Roman" w:hAnsi="Times New Roman" w:cs="Times New Roman"/>
          <w:b/>
          <w:sz w:val="24"/>
          <w:szCs w:val="24"/>
        </w:rPr>
      </w:pPr>
      <w:r w:rsidRPr="000733F4">
        <w:rPr>
          <w:rFonts w:ascii="Times New Roman" w:hAnsi="Times New Roman" w:cs="Times New Roman"/>
          <w:b/>
          <w:sz w:val="24"/>
          <w:szCs w:val="24"/>
        </w:rPr>
        <w:t xml:space="preserve">November 16, 2007 Order on Compliance Filing, Docket Nos. RR07-9-003 and RR07-10-003. </w:t>
      </w:r>
    </w:p>
    <w:p w:rsidR="00D06583" w:rsidRPr="000733F4" w:rsidRDefault="00D06583" w:rsidP="00D06583">
      <w:pPr>
        <w:rPr>
          <w:rFonts w:ascii="Times New Roman" w:hAnsi="Times New Roman" w:cs="Times New Roman"/>
          <w:b/>
          <w:sz w:val="24"/>
          <w:szCs w:val="24"/>
        </w:rPr>
      </w:pPr>
    </w:p>
    <w:p w:rsidR="00D06583" w:rsidRPr="000733F4" w:rsidRDefault="00D06583" w:rsidP="00D06583">
      <w:pPr>
        <w:rPr>
          <w:rFonts w:ascii="Times New Roman" w:hAnsi="Times New Roman" w:cs="Times New Roman"/>
          <w:sz w:val="24"/>
          <w:szCs w:val="24"/>
        </w:rPr>
      </w:pPr>
      <w:r w:rsidRPr="000733F4">
        <w:rPr>
          <w:rFonts w:ascii="Times New Roman" w:hAnsi="Times New Roman" w:cs="Times New Roman"/>
          <w:sz w:val="24"/>
          <w:szCs w:val="24"/>
        </w:rPr>
        <w:t>P 59</w:t>
      </w:r>
      <w:r w:rsidR="00E9744C">
        <w:rPr>
          <w:rFonts w:ascii="Times New Roman" w:hAnsi="Times New Roman" w:cs="Times New Roman"/>
          <w:sz w:val="24"/>
          <w:szCs w:val="24"/>
        </w:rPr>
        <w:t>.</w:t>
      </w:r>
      <w:r w:rsidRPr="000733F4">
        <w:rPr>
          <w:rFonts w:ascii="Times New Roman" w:hAnsi="Times New Roman" w:cs="Times New Roman"/>
          <w:sz w:val="24"/>
          <w:szCs w:val="24"/>
        </w:rPr>
        <w:t xml:space="preserve">  FAC-008-1,</w:t>
      </w:r>
      <w:r w:rsidRPr="000733F4">
        <w:rPr>
          <w:rFonts w:ascii="Times New Roman" w:hAnsi="Times New Roman" w:cs="Times New Roman"/>
          <w:b/>
          <w:sz w:val="24"/>
          <w:szCs w:val="24"/>
        </w:rPr>
        <w:t xml:space="preserve"> </w:t>
      </w:r>
      <w:r w:rsidRPr="000733F4">
        <w:rPr>
          <w:rFonts w:ascii="Times New Roman" w:hAnsi="Times New Roman" w:cs="Times New Roman"/>
          <w:sz w:val="24"/>
          <w:szCs w:val="24"/>
        </w:rPr>
        <w:t xml:space="preserve">Requirements R1.1, R1.2, R1.2.1, and R1.2.2 contain the specifications for the methodology used for developing a facility rating for solely-owned and jointly-owned facilities.  NERC views these Requirements as supportive of other Requirements in FAC-008-1 and characterizes them as the documentation of a methodology, a task NERC represents as administrative. … </w:t>
      </w:r>
    </w:p>
    <w:p w:rsidR="00D06583" w:rsidRPr="000733F4" w:rsidRDefault="00D06583" w:rsidP="00D06583">
      <w:pPr>
        <w:rPr>
          <w:rFonts w:ascii="Times New Roman" w:hAnsi="Times New Roman" w:cs="Times New Roman"/>
          <w:sz w:val="24"/>
          <w:szCs w:val="24"/>
        </w:rPr>
      </w:pPr>
    </w:p>
    <w:p w:rsidR="00354C39" w:rsidRDefault="00D06583" w:rsidP="00D06583">
      <w:pPr>
        <w:rPr>
          <w:rFonts w:ascii="Times New Roman" w:hAnsi="Times New Roman" w:cs="Times New Roman"/>
          <w:sz w:val="24"/>
          <w:szCs w:val="24"/>
        </w:rPr>
      </w:pPr>
      <w:r w:rsidRPr="000733F4">
        <w:rPr>
          <w:rFonts w:ascii="Times New Roman" w:hAnsi="Times New Roman" w:cs="Times New Roman"/>
          <w:sz w:val="24"/>
          <w:szCs w:val="24"/>
        </w:rPr>
        <w:t>P 61</w:t>
      </w:r>
      <w:r w:rsidR="00E9744C">
        <w:rPr>
          <w:rFonts w:ascii="Times New Roman" w:hAnsi="Times New Roman" w:cs="Times New Roman"/>
          <w:sz w:val="24"/>
          <w:szCs w:val="24"/>
        </w:rPr>
        <w:t>.</w:t>
      </w:r>
      <w:r w:rsidRPr="000733F4">
        <w:rPr>
          <w:rFonts w:ascii="Times New Roman" w:hAnsi="Times New Roman" w:cs="Times New Roman"/>
          <w:sz w:val="24"/>
          <w:szCs w:val="24"/>
        </w:rPr>
        <w:t xml:space="preserve">  … While these Requirements indeed support Requirement R1, more importantly, they comprise the basis for which facility ratings will be determined in Reliability Standard FAC-009-1. … the absence of a documented methodology may adversely affect the electrical state of, capability of, or the ability to effectively monitor and control the Bulk-Power System because FAC-008-1 is the only Reliability Standard where the elements used to develop facility ratings is established.  The elements, and subsequently developed methodology, are directly relevant to the effective monitoring of the Bulk-Power System.  For example, the investigation following the August 14, 2003 blackout determined that there are significant variations in how the ratings of transmission lines are calculated.  The Final Blackout Report concluded that these variations create unnecessary and unacceptable uncertainties about the safe carrying capacity of individual lines on the transmission networks.  To address these “unnecessary and unacceptable uncertainties” that are directly relevant to the efficient monitoring of the Bulk-Power System, Final Blackout Report Recommendation No. 27 requires the development of enforceable standards for transmission line ratings.</w:t>
      </w: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Pr="0009057C" w:rsidRDefault="00FC0352" w:rsidP="00FC0352">
      <w:pPr>
        <w:rPr>
          <w:rFonts w:ascii="Times New Roman" w:hAnsi="Times New Roman" w:cs="Times New Roman"/>
          <w:b/>
          <w:sz w:val="24"/>
          <w:szCs w:val="24"/>
        </w:rPr>
      </w:pPr>
      <w:r>
        <w:rPr>
          <w:rFonts w:ascii="Times New Roman" w:hAnsi="Times New Roman" w:cs="Times New Roman"/>
          <w:b/>
          <w:sz w:val="24"/>
          <w:szCs w:val="24"/>
        </w:rPr>
        <w:t>Revision History</w:t>
      </w:r>
    </w:p>
    <w:p w:rsidR="00FC0352" w:rsidRDefault="00FC0352" w:rsidP="00FC035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FC0352" w:rsidRPr="00B2607F" w:rsidTr="007F5493">
        <w:tc>
          <w:tcPr>
            <w:tcW w:w="1016"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A4385" w:rsidTr="00BA4385">
        <w:tc>
          <w:tcPr>
            <w:tcW w:w="1016" w:type="dxa"/>
            <w:tcBorders>
              <w:top w:val="single" w:sz="4" w:space="0" w:color="000000"/>
              <w:left w:val="single" w:sz="4" w:space="0" w:color="000000"/>
              <w:bottom w:val="single" w:sz="4" w:space="0" w:color="000000"/>
              <w:right w:val="single" w:sz="4" w:space="0" w:color="000000"/>
            </w:tcBorders>
          </w:tcPr>
          <w:p w:rsidR="00BA4385" w:rsidRDefault="00BA4385" w:rsidP="002058F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bl>
    <w:p w:rsidR="00FC0352" w:rsidRPr="000733F4" w:rsidRDefault="00FC0352" w:rsidP="00D06583">
      <w:pPr>
        <w:rPr>
          <w:rFonts w:ascii="Times New Roman" w:hAnsi="Times New Roman" w:cs="Times New Roman"/>
          <w:sz w:val="24"/>
          <w:szCs w:val="24"/>
        </w:rPr>
      </w:pPr>
    </w:p>
    <w:sectPr w:rsidR="00FC0352" w:rsidRPr="000733F4">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2D0" w:rsidRDefault="00B772D0">
      <w:r>
        <w:separator/>
      </w:r>
    </w:p>
  </w:endnote>
  <w:endnote w:type="continuationSeparator" w:id="0">
    <w:p w:rsidR="00B772D0" w:rsidRDefault="00B7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FC7" w:rsidRDefault="00E93F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07" w:rsidRPr="009D4721" w:rsidRDefault="00032C07" w:rsidP="009D4721">
    <w:pPr>
      <w:widowControl w:val="0"/>
      <w:spacing w:line="31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NERC Compliance Questionnaire and Reliability Standard Audit Worksheet</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Compliance Enforcement Authority: _____________</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Registered Entity:___________________</w:t>
    </w:r>
    <w:r w:rsidRPr="009D4721">
      <w:rPr>
        <w:rFonts w:ascii="Times New Roman" w:hAnsi="Times New Roman" w:cs="Times New Roman"/>
        <w:color w:val="000000"/>
        <w:sz w:val="18"/>
        <w:szCs w:val="18"/>
      </w:rPr>
      <w:tab/>
    </w:r>
    <w:r w:rsidRPr="009D4721">
      <w:rPr>
        <w:rFonts w:ascii="Times New Roman" w:hAnsi="Times New Roman" w:cs="Times New Roman"/>
        <w:color w:val="000000"/>
        <w:sz w:val="18"/>
        <w:szCs w:val="18"/>
      </w:rPr>
      <w:tab/>
      <w:t xml:space="preserve">__ </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 xml:space="preserve">NCR Number:______________________ </w:t>
    </w:r>
  </w:p>
  <w:p w:rsidR="00032C07"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 xml:space="preserve">Compliance Assessment Date:_____________ </w:t>
    </w:r>
  </w:p>
  <w:p w:rsidR="00032C07" w:rsidRPr="00872AF8" w:rsidRDefault="00032C07" w:rsidP="00D33E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w:t>
    </w:r>
    <w:r>
      <w:rPr>
        <w:rFonts w:ascii="Times New Roman" w:hAnsi="Times New Roman"/>
        <w:sz w:val="18"/>
        <w:szCs w:val="18"/>
      </w:rPr>
      <w:t>1_201</w:t>
    </w:r>
    <w:r w:rsidR="00BA4385">
      <w:rPr>
        <w:rFonts w:ascii="Times New Roman" w:hAnsi="Times New Roman"/>
        <w:sz w:val="18"/>
        <w:szCs w:val="18"/>
      </w:rPr>
      <w:t>1</w:t>
    </w:r>
    <w:r w:rsidRPr="00872AF8">
      <w:rPr>
        <w:rFonts w:ascii="Times New Roman" w:hAnsi="Times New Roman"/>
        <w:sz w:val="18"/>
        <w:szCs w:val="18"/>
      </w:rPr>
      <w:t>_v1</w:t>
    </w:r>
  </w:p>
  <w:p w:rsidR="00032C07" w:rsidRPr="009D4721" w:rsidRDefault="00032C07" w:rsidP="00D33E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A4385">
      <w:rPr>
        <w:rFonts w:ascii="Times New Roman" w:hAnsi="Times New Roman" w:cs="Times New Roman"/>
        <w:color w:val="000000"/>
        <w:sz w:val="18"/>
        <w:szCs w:val="18"/>
      </w:rPr>
      <w:t>January 2011</w:t>
    </w:r>
  </w:p>
  <w:p w:rsidR="00032C07" w:rsidRPr="009D4721" w:rsidRDefault="00032C07" w:rsidP="00FA4B41">
    <w:pPr>
      <w:widowControl w:val="0"/>
      <w:spacing w:line="244" w:lineRule="exact"/>
      <w:jc w:val="center"/>
      <w:rPr>
        <w:rFonts w:ascii="Times New Roman" w:hAnsi="Times New Roman" w:cs="Times New Roman"/>
      </w:rPr>
    </w:pPr>
    <w:r w:rsidRPr="009D4721">
      <w:rPr>
        <w:rStyle w:val="PageNumber"/>
        <w:rFonts w:ascii="Times New Roman" w:hAnsi="Times New Roman" w:cs="Times New Roman"/>
      </w:rPr>
      <w:fldChar w:fldCharType="begin"/>
    </w:r>
    <w:r w:rsidRPr="009D4721">
      <w:rPr>
        <w:rStyle w:val="PageNumber"/>
        <w:rFonts w:ascii="Times New Roman" w:hAnsi="Times New Roman" w:cs="Times New Roman"/>
      </w:rPr>
      <w:instrText xml:space="preserve"> PAGE </w:instrText>
    </w:r>
    <w:r w:rsidRPr="009D4721">
      <w:rPr>
        <w:rStyle w:val="PageNumber"/>
        <w:rFonts w:ascii="Times New Roman" w:hAnsi="Times New Roman" w:cs="Times New Roman"/>
      </w:rPr>
      <w:fldChar w:fldCharType="separate"/>
    </w:r>
    <w:r w:rsidR="00BE316F">
      <w:rPr>
        <w:rStyle w:val="PageNumber"/>
        <w:rFonts w:ascii="Times New Roman" w:hAnsi="Times New Roman" w:cs="Times New Roman"/>
        <w:noProof/>
      </w:rPr>
      <w:t>1</w:t>
    </w:r>
    <w:r w:rsidRPr="009D472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FC7" w:rsidRDefault="00E93F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2D0" w:rsidRDefault="00B772D0">
      <w:r>
        <w:separator/>
      </w:r>
    </w:p>
  </w:footnote>
  <w:footnote w:type="continuationSeparator" w:id="0">
    <w:p w:rsidR="00B772D0" w:rsidRDefault="00B77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FC7" w:rsidRDefault="00E93F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07" w:rsidRDefault="00032C07">
    <w:pPr>
      <w:widowControl w:val="0"/>
      <w:spacing w:line="240" w:lineRule="exact"/>
      <w:rPr>
        <w:rFonts w:cs="Times New Roman"/>
      </w:rPr>
    </w:pPr>
  </w:p>
  <w:p w:rsidR="00032C07" w:rsidRPr="006813F3" w:rsidRDefault="00032C07" w:rsidP="00BA438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07" w:rsidRPr="006813F3" w:rsidRDefault="00E93FC7" w:rsidP="00BA438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2C07" w:rsidRDefault="001E1F4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07" w:rsidRDefault="00032C0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FC7" w:rsidRDefault="00E93F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17F"/>
    <w:rsid w:val="00032C07"/>
    <w:rsid w:val="00054C6D"/>
    <w:rsid w:val="000733F4"/>
    <w:rsid w:val="000A0579"/>
    <w:rsid w:val="000C150D"/>
    <w:rsid w:val="000F1848"/>
    <w:rsid w:val="000F5B07"/>
    <w:rsid w:val="001B09D7"/>
    <w:rsid w:val="001C3277"/>
    <w:rsid w:val="001D0E3E"/>
    <w:rsid w:val="001E1F45"/>
    <w:rsid w:val="001F6343"/>
    <w:rsid w:val="002058F9"/>
    <w:rsid w:val="0023685C"/>
    <w:rsid w:val="0024217F"/>
    <w:rsid w:val="00253EEA"/>
    <w:rsid w:val="00330975"/>
    <w:rsid w:val="00354C39"/>
    <w:rsid w:val="003677F0"/>
    <w:rsid w:val="003D6939"/>
    <w:rsid w:val="003E0160"/>
    <w:rsid w:val="00400AFF"/>
    <w:rsid w:val="004206AF"/>
    <w:rsid w:val="004267D5"/>
    <w:rsid w:val="00444D6E"/>
    <w:rsid w:val="00463B6C"/>
    <w:rsid w:val="004D364B"/>
    <w:rsid w:val="004E12A8"/>
    <w:rsid w:val="00523BC6"/>
    <w:rsid w:val="00563208"/>
    <w:rsid w:val="00582B92"/>
    <w:rsid w:val="005859E9"/>
    <w:rsid w:val="00617B5E"/>
    <w:rsid w:val="0066348B"/>
    <w:rsid w:val="00665BFC"/>
    <w:rsid w:val="006C0D18"/>
    <w:rsid w:val="006D16B0"/>
    <w:rsid w:val="00776202"/>
    <w:rsid w:val="007E4FA8"/>
    <w:rsid w:val="007F5493"/>
    <w:rsid w:val="00837508"/>
    <w:rsid w:val="00862FB5"/>
    <w:rsid w:val="008B5396"/>
    <w:rsid w:val="008D02F6"/>
    <w:rsid w:val="0091140D"/>
    <w:rsid w:val="00927510"/>
    <w:rsid w:val="00965062"/>
    <w:rsid w:val="009D0A16"/>
    <w:rsid w:val="009D4721"/>
    <w:rsid w:val="009E6126"/>
    <w:rsid w:val="00A341CF"/>
    <w:rsid w:val="00A562C9"/>
    <w:rsid w:val="00A60BF2"/>
    <w:rsid w:val="00AA233E"/>
    <w:rsid w:val="00AB400C"/>
    <w:rsid w:val="00AC329D"/>
    <w:rsid w:val="00AF3567"/>
    <w:rsid w:val="00B20D5B"/>
    <w:rsid w:val="00B772D0"/>
    <w:rsid w:val="00B93193"/>
    <w:rsid w:val="00BA26E1"/>
    <w:rsid w:val="00BA4385"/>
    <w:rsid w:val="00BA5627"/>
    <w:rsid w:val="00BB0589"/>
    <w:rsid w:val="00BE316F"/>
    <w:rsid w:val="00C102DD"/>
    <w:rsid w:val="00C639E2"/>
    <w:rsid w:val="00C726BA"/>
    <w:rsid w:val="00C77369"/>
    <w:rsid w:val="00C90065"/>
    <w:rsid w:val="00CD7BC2"/>
    <w:rsid w:val="00D051D8"/>
    <w:rsid w:val="00D06583"/>
    <w:rsid w:val="00D33EB0"/>
    <w:rsid w:val="00D923D6"/>
    <w:rsid w:val="00DA2701"/>
    <w:rsid w:val="00DC6577"/>
    <w:rsid w:val="00E85BBC"/>
    <w:rsid w:val="00E93FC7"/>
    <w:rsid w:val="00E96D1F"/>
    <w:rsid w:val="00E9744C"/>
    <w:rsid w:val="00F0153A"/>
    <w:rsid w:val="00FA4B41"/>
    <w:rsid w:val="00FC0352"/>
    <w:rsid w:val="00FE0700"/>
    <w:rsid w:val="00FE6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2BAE1A5-85E1-4C2E-913F-3BEF01A4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E96D1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85BBC"/>
    <w:pPr>
      <w:tabs>
        <w:tab w:val="center" w:pos="4680"/>
        <w:tab w:val="right" w:pos="9360"/>
      </w:tabs>
    </w:pPr>
  </w:style>
  <w:style w:type="character" w:customStyle="1" w:styleId="HeaderChar">
    <w:name w:val="Header Char"/>
    <w:link w:val="Header"/>
    <w:uiPriority w:val="99"/>
    <w:rsid w:val="00E85BBC"/>
    <w:rPr>
      <w:rFonts w:ascii="Arial" w:hAnsi="Arial" w:cs="Arial"/>
      <w:sz w:val="20"/>
      <w:szCs w:val="20"/>
    </w:rPr>
  </w:style>
  <w:style w:type="paragraph" w:styleId="Footer">
    <w:name w:val="footer"/>
    <w:basedOn w:val="Normal"/>
    <w:link w:val="FooterChar"/>
    <w:uiPriority w:val="99"/>
    <w:unhideWhenUsed/>
    <w:rsid w:val="00E85BBC"/>
    <w:pPr>
      <w:tabs>
        <w:tab w:val="center" w:pos="4680"/>
        <w:tab w:val="right" w:pos="9360"/>
      </w:tabs>
    </w:pPr>
  </w:style>
  <w:style w:type="character" w:customStyle="1" w:styleId="FooterChar">
    <w:name w:val="Footer Char"/>
    <w:link w:val="Footer"/>
    <w:uiPriority w:val="99"/>
    <w:rsid w:val="00E85BBC"/>
    <w:rPr>
      <w:rFonts w:ascii="Arial" w:hAnsi="Arial" w:cs="Arial"/>
      <w:sz w:val="20"/>
      <w:szCs w:val="20"/>
    </w:rPr>
  </w:style>
  <w:style w:type="character" w:styleId="Hyperlink">
    <w:name w:val="Hyperlink"/>
    <w:uiPriority w:val="99"/>
    <w:unhideWhenUsed/>
    <w:rsid w:val="004D364B"/>
    <w:rPr>
      <w:color w:val="0000FF"/>
      <w:u w:val="single"/>
    </w:rPr>
  </w:style>
  <w:style w:type="table" w:styleId="LightShading-Accent1">
    <w:name w:val="Light Shading Accent 1"/>
    <w:basedOn w:val="TableNormal"/>
    <w:uiPriority w:val="60"/>
    <w:rsid w:val="00BA562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A4B41"/>
  </w:style>
  <w:style w:type="paragraph" w:styleId="BalloonText">
    <w:name w:val="Balloon Text"/>
    <w:basedOn w:val="Normal"/>
    <w:semiHidden/>
    <w:rsid w:val="004206AF"/>
    <w:rPr>
      <w:rFonts w:ascii="Tahoma" w:hAnsi="Tahoma" w:cs="Tahoma"/>
      <w:sz w:val="16"/>
      <w:szCs w:val="16"/>
    </w:rPr>
  </w:style>
  <w:style w:type="character" w:styleId="CommentReference">
    <w:name w:val="annotation reference"/>
    <w:semiHidden/>
    <w:rsid w:val="00400AFF"/>
    <w:rPr>
      <w:sz w:val="16"/>
      <w:szCs w:val="16"/>
    </w:rPr>
  </w:style>
  <w:style w:type="paragraph" w:styleId="CommentText">
    <w:name w:val="annotation text"/>
    <w:basedOn w:val="Normal"/>
    <w:semiHidden/>
    <w:rsid w:val="00400AFF"/>
  </w:style>
  <w:style w:type="paragraph" w:styleId="CommentSubject">
    <w:name w:val="annotation subject"/>
    <w:basedOn w:val="CommentText"/>
    <w:next w:val="CommentText"/>
    <w:semiHidden/>
    <w:rsid w:val="00400AFF"/>
    <w:rPr>
      <w:b/>
      <w:bCs/>
    </w:rPr>
  </w:style>
  <w:style w:type="character" w:customStyle="1" w:styleId="Heading1Char">
    <w:name w:val="Heading 1 Char"/>
    <w:link w:val="Heading1"/>
    <w:rsid w:val="001C327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9275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0238">
      <w:bodyDiv w:val="1"/>
      <w:marLeft w:val="0"/>
      <w:marRight w:val="0"/>
      <w:marTop w:val="0"/>
      <w:marBottom w:val="0"/>
      <w:divBdr>
        <w:top w:val="none" w:sz="0" w:space="0" w:color="auto"/>
        <w:left w:val="none" w:sz="0" w:space="0" w:color="auto"/>
        <w:bottom w:val="none" w:sz="0" w:space="0" w:color="auto"/>
        <w:right w:val="none" w:sz="0" w:space="0" w:color="auto"/>
      </w:divBdr>
    </w:div>
    <w:div w:id="75786326">
      <w:bodyDiv w:val="1"/>
      <w:marLeft w:val="0"/>
      <w:marRight w:val="0"/>
      <w:marTop w:val="0"/>
      <w:marBottom w:val="0"/>
      <w:divBdr>
        <w:top w:val="none" w:sz="0" w:space="0" w:color="auto"/>
        <w:left w:val="none" w:sz="0" w:space="0" w:color="auto"/>
        <w:bottom w:val="none" w:sz="0" w:space="0" w:color="auto"/>
        <w:right w:val="none" w:sz="0" w:space="0" w:color="auto"/>
      </w:divBdr>
    </w:div>
    <w:div w:id="82337380">
      <w:bodyDiv w:val="1"/>
      <w:marLeft w:val="0"/>
      <w:marRight w:val="0"/>
      <w:marTop w:val="0"/>
      <w:marBottom w:val="0"/>
      <w:divBdr>
        <w:top w:val="none" w:sz="0" w:space="0" w:color="auto"/>
        <w:left w:val="none" w:sz="0" w:space="0" w:color="auto"/>
        <w:bottom w:val="none" w:sz="0" w:space="0" w:color="auto"/>
        <w:right w:val="none" w:sz="0" w:space="0" w:color="auto"/>
      </w:divBdr>
    </w:div>
    <w:div w:id="88938207">
      <w:bodyDiv w:val="1"/>
      <w:marLeft w:val="0"/>
      <w:marRight w:val="0"/>
      <w:marTop w:val="0"/>
      <w:marBottom w:val="0"/>
      <w:divBdr>
        <w:top w:val="none" w:sz="0" w:space="0" w:color="auto"/>
        <w:left w:val="none" w:sz="0" w:space="0" w:color="auto"/>
        <w:bottom w:val="none" w:sz="0" w:space="0" w:color="auto"/>
        <w:right w:val="none" w:sz="0" w:space="0" w:color="auto"/>
      </w:divBdr>
    </w:div>
    <w:div w:id="152920203">
      <w:bodyDiv w:val="1"/>
      <w:marLeft w:val="0"/>
      <w:marRight w:val="0"/>
      <w:marTop w:val="0"/>
      <w:marBottom w:val="0"/>
      <w:divBdr>
        <w:top w:val="none" w:sz="0" w:space="0" w:color="auto"/>
        <w:left w:val="none" w:sz="0" w:space="0" w:color="auto"/>
        <w:bottom w:val="none" w:sz="0" w:space="0" w:color="auto"/>
        <w:right w:val="none" w:sz="0" w:space="0" w:color="auto"/>
      </w:divBdr>
    </w:div>
    <w:div w:id="168720781">
      <w:bodyDiv w:val="1"/>
      <w:marLeft w:val="0"/>
      <w:marRight w:val="0"/>
      <w:marTop w:val="0"/>
      <w:marBottom w:val="0"/>
      <w:divBdr>
        <w:top w:val="none" w:sz="0" w:space="0" w:color="auto"/>
        <w:left w:val="none" w:sz="0" w:space="0" w:color="auto"/>
        <w:bottom w:val="none" w:sz="0" w:space="0" w:color="auto"/>
        <w:right w:val="none" w:sz="0" w:space="0" w:color="auto"/>
      </w:divBdr>
    </w:div>
    <w:div w:id="251739448">
      <w:bodyDiv w:val="1"/>
      <w:marLeft w:val="0"/>
      <w:marRight w:val="0"/>
      <w:marTop w:val="0"/>
      <w:marBottom w:val="0"/>
      <w:divBdr>
        <w:top w:val="none" w:sz="0" w:space="0" w:color="auto"/>
        <w:left w:val="none" w:sz="0" w:space="0" w:color="auto"/>
        <w:bottom w:val="none" w:sz="0" w:space="0" w:color="auto"/>
        <w:right w:val="none" w:sz="0" w:space="0" w:color="auto"/>
      </w:divBdr>
    </w:div>
    <w:div w:id="332756219">
      <w:bodyDiv w:val="1"/>
      <w:marLeft w:val="0"/>
      <w:marRight w:val="0"/>
      <w:marTop w:val="0"/>
      <w:marBottom w:val="0"/>
      <w:divBdr>
        <w:top w:val="none" w:sz="0" w:space="0" w:color="auto"/>
        <w:left w:val="none" w:sz="0" w:space="0" w:color="auto"/>
        <w:bottom w:val="none" w:sz="0" w:space="0" w:color="auto"/>
        <w:right w:val="none" w:sz="0" w:space="0" w:color="auto"/>
      </w:divBdr>
    </w:div>
    <w:div w:id="409620593">
      <w:bodyDiv w:val="1"/>
      <w:marLeft w:val="0"/>
      <w:marRight w:val="0"/>
      <w:marTop w:val="0"/>
      <w:marBottom w:val="0"/>
      <w:divBdr>
        <w:top w:val="none" w:sz="0" w:space="0" w:color="auto"/>
        <w:left w:val="none" w:sz="0" w:space="0" w:color="auto"/>
        <w:bottom w:val="none" w:sz="0" w:space="0" w:color="auto"/>
        <w:right w:val="none" w:sz="0" w:space="0" w:color="auto"/>
      </w:divBdr>
    </w:div>
    <w:div w:id="418138729">
      <w:bodyDiv w:val="1"/>
      <w:marLeft w:val="0"/>
      <w:marRight w:val="0"/>
      <w:marTop w:val="0"/>
      <w:marBottom w:val="0"/>
      <w:divBdr>
        <w:top w:val="none" w:sz="0" w:space="0" w:color="auto"/>
        <w:left w:val="none" w:sz="0" w:space="0" w:color="auto"/>
        <w:bottom w:val="none" w:sz="0" w:space="0" w:color="auto"/>
        <w:right w:val="none" w:sz="0" w:space="0" w:color="auto"/>
      </w:divBdr>
    </w:div>
    <w:div w:id="454758069">
      <w:bodyDiv w:val="1"/>
      <w:marLeft w:val="0"/>
      <w:marRight w:val="0"/>
      <w:marTop w:val="0"/>
      <w:marBottom w:val="0"/>
      <w:divBdr>
        <w:top w:val="none" w:sz="0" w:space="0" w:color="auto"/>
        <w:left w:val="none" w:sz="0" w:space="0" w:color="auto"/>
        <w:bottom w:val="none" w:sz="0" w:space="0" w:color="auto"/>
        <w:right w:val="none" w:sz="0" w:space="0" w:color="auto"/>
      </w:divBdr>
    </w:div>
    <w:div w:id="465390168">
      <w:bodyDiv w:val="1"/>
      <w:marLeft w:val="0"/>
      <w:marRight w:val="0"/>
      <w:marTop w:val="0"/>
      <w:marBottom w:val="0"/>
      <w:divBdr>
        <w:top w:val="none" w:sz="0" w:space="0" w:color="auto"/>
        <w:left w:val="none" w:sz="0" w:space="0" w:color="auto"/>
        <w:bottom w:val="none" w:sz="0" w:space="0" w:color="auto"/>
        <w:right w:val="none" w:sz="0" w:space="0" w:color="auto"/>
      </w:divBdr>
    </w:div>
    <w:div w:id="484662280">
      <w:bodyDiv w:val="1"/>
      <w:marLeft w:val="0"/>
      <w:marRight w:val="0"/>
      <w:marTop w:val="0"/>
      <w:marBottom w:val="0"/>
      <w:divBdr>
        <w:top w:val="none" w:sz="0" w:space="0" w:color="auto"/>
        <w:left w:val="none" w:sz="0" w:space="0" w:color="auto"/>
        <w:bottom w:val="none" w:sz="0" w:space="0" w:color="auto"/>
        <w:right w:val="none" w:sz="0" w:space="0" w:color="auto"/>
      </w:divBdr>
    </w:div>
    <w:div w:id="499852861">
      <w:bodyDiv w:val="1"/>
      <w:marLeft w:val="0"/>
      <w:marRight w:val="0"/>
      <w:marTop w:val="0"/>
      <w:marBottom w:val="0"/>
      <w:divBdr>
        <w:top w:val="none" w:sz="0" w:space="0" w:color="auto"/>
        <w:left w:val="none" w:sz="0" w:space="0" w:color="auto"/>
        <w:bottom w:val="none" w:sz="0" w:space="0" w:color="auto"/>
        <w:right w:val="none" w:sz="0" w:space="0" w:color="auto"/>
      </w:divBdr>
    </w:div>
    <w:div w:id="518666387">
      <w:bodyDiv w:val="1"/>
      <w:marLeft w:val="0"/>
      <w:marRight w:val="0"/>
      <w:marTop w:val="0"/>
      <w:marBottom w:val="0"/>
      <w:divBdr>
        <w:top w:val="none" w:sz="0" w:space="0" w:color="auto"/>
        <w:left w:val="none" w:sz="0" w:space="0" w:color="auto"/>
        <w:bottom w:val="none" w:sz="0" w:space="0" w:color="auto"/>
        <w:right w:val="none" w:sz="0" w:space="0" w:color="auto"/>
      </w:divBdr>
    </w:div>
    <w:div w:id="607078152">
      <w:bodyDiv w:val="1"/>
      <w:marLeft w:val="0"/>
      <w:marRight w:val="0"/>
      <w:marTop w:val="0"/>
      <w:marBottom w:val="0"/>
      <w:divBdr>
        <w:top w:val="none" w:sz="0" w:space="0" w:color="auto"/>
        <w:left w:val="none" w:sz="0" w:space="0" w:color="auto"/>
        <w:bottom w:val="none" w:sz="0" w:space="0" w:color="auto"/>
        <w:right w:val="none" w:sz="0" w:space="0" w:color="auto"/>
      </w:divBdr>
    </w:div>
    <w:div w:id="770323195">
      <w:bodyDiv w:val="1"/>
      <w:marLeft w:val="0"/>
      <w:marRight w:val="0"/>
      <w:marTop w:val="0"/>
      <w:marBottom w:val="0"/>
      <w:divBdr>
        <w:top w:val="none" w:sz="0" w:space="0" w:color="auto"/>
        <w:left w:val="none" w:sz="0" w:space="0" w:color="auto"/>
        <w:bottom w:val="none" w:sz="0" w:space="0" w:color="auto"/>
        <w:right w:val="none" w:sz="0" w:space="0" w:color="auto"/>
      </w:divBdr>
    </w:div>
    <w:div w:id="809712341">
      <w:bodyDiv w:val="1"/>
      <w:marLeft w:val="0"/>
      <w:marRight w:val="0"/>
      <w:marTop w:val="0"/>
      <w:marBottom w:val="0"/>
      <w:divBdr>
        <w:top w:val="none" w:sz="0" w:space="0" w:color="auto"/>
        <w:left w:val="none" w:sz="0" w:space="0" w:color="auto"/>
        <w:bottom w:val="none" w:sz="0" w:space="0" w:color="auto"/>
        <w:right w:val="none" w:sz="0" w:space="0" w:color="auto"/>
      </w:divBdr>
    </w:div>
    <w:div w:id="845168979">
      <w:bodyDiv w:val="1"/>
      <w:marLeft w:val="0"/>
      <w:marRight w:val="0"/>
      <w:marTop w:val="0"/>
      <w:marBottom w:val="0"/>
      <w:divBdr>
        <w:top w:val="none" w:sz="0" w:space="0" w:color="auto"/>
        <w:left w:val="none" w:sz="0" w:space="0" w:color="auto"/>
        <w:bottom w:val="none" w:sz="0" w:space="0" w:color="auto"/>
        <w:right w:val="none" w:sz="0" w:space="0" w:color="auto"/>
      </w:divBdr>
    </w:div>
    <w:div w:id="871648820">
      <w:bodyDiv w:val="1"/>
      <w:marLeft w:val="0"/>
      <w:marRight w:val="0"/>
      <w:marTop w:val="0"/>
      <w:marBottom w:val="0"/>
      <w:divBdr>
        <w:top w:val="none" w:sz="0" w:space="0" w:color="auto"/>
        <w:left w:val="none" w:sz="0" w:space="0" w:color="auto"/>
        <w:bottom w:val="none" w:sz="0" w:space="0" w:color="auto"/>
        <w:right w:val="none" w:sz="0" w:space="0" w:color="auto"/>
      </w:divBdr>
    </w:div>
    <w:div w:id="967590951">
      <w:bodyDiv w:val="1"/>
      <w:marLeft w:val="0"/>
      <w:marRight w:val="0"/>
      <w:marTop w:val="0"/>
      <w:marBottom w:val="0"/>
      <w:divBdr>
        <w:top w:val="none" w:sz="0" w:space="0" w:color="auto"/>
        <w:left w:val="none" w:sz="0" w:space="0" w:color="auto"/>
        <w:bottom w:val="none" w:sz="0" w:space="0" w:color="auto"/>
        <w:right w:val="none" w:sz="0" w:space="0" w:color="auto"/>
      </w:divBdr>
    </w:div>
    <w:div w:id="1007320394">
      <w:bodyDiv w:val="1"/>
      <w:marLeft w:val="0"/>
      <w:marRight w:val="0"/>
      <w:marTop w:val="0"/>
      <w:marBottom w:val="0"/>
      <w:divBdr>
        <w:top w:val="none" w:sz="0" w:space="0" w:color="auto"/>
        <w:left w:val="none" w:sz="0" w:space="0" w:color="auto"/>
        <w:bottom w:val="none" w:sz="0" w:space="0" w:color="auto"/>
        <w:right w:val="none" w:sz="0" w:space="0" w:color="auto"/>
      </w:divBdr>
    </w:div>
    <w:div w:id="1020157230">
      <w:bodyDiv w:val="1"/>
      <w:marLeft w:val="0"/>
      <w:marRight w:val="0"/>
      <w:marTop w:val="0"/>
      <w:marBottom w:val="0"/>
      <w:divBdr>
        <w:top w:val="none" w:sz="0" w:space="0" w:color="auto"/>
        <w:left w:val="none" w:sz="0" w:space="0" w:color="auto"/>
        <w:bottom w:val="none" w:sz="0" w:space="0" w:color="auto"/>
        <w:right w:val="none" w:sz="0" w:space="0" w:color="auto"/>
      </w:divBdr>
    </w:div>
    <w:div w:id="1135027496">
      <w:bodyDiv w:val="1"/>
      <w:marLeft w:val="0"/>
      <w:marRight w:val="0"/>
      <w:marTop w:val="0"/>
      <w:marBottom w:val="0"/>
      <w:divBdr>
        <w:top w:val="none" w:sz="0" w:space="0" w:color="auto"/>
        <w:left w:val="none" w:sz="0" w:space="0" w:color="auto"/>
        <w:bottom w:val="none" w:sz="0" w:space="0" w:color="auto"/>
        <w:right w:val="none" w:sz="0" w:space="0" w:color="auto"/>
      </w:divBdr>
    </w:div>
    <w:div w:id="1187713656">
      <w:bodyDiv w:val="1"/>
      <w:marLeft w:val="0"/>
      <w:marRight w:val="0"/>
      <w:marTop w:val="0"/>
      <w:marBottom w:val="0"/>
      <w:divBdr>
        <w:top w:val="none" w:sz="0" w:space="0" w:color="auto"/>
        <w:left w:val="none" w:sz="0" w:space="0" w:color="auto"/>
        <w:bottom w:val="none" w:sz="0" w:space="0" w:color="auto"/>
        <w:right w:val="none" w:sz="0" w:space="0" w:color="auto"/>
      </w:divBdr>
    </w:div>
    <w:div w:id="1258978246">
      <w:bodyDiv w:val="1"/>
      <w:marLeft w:val="0"/>
      <w:marRight w:val="0"/>
      <w:marTop w:val="0"/>
      <w:marBottom w:val="0"/>
      <w:divBdr>
        <w:top w:val="none" w:sz="0" w:space="0" w:color="auto"/>
        <w:left w:val="none" w:sz="0" w:space="0" w:color="auto"/>
        <w:bottom w:val="none" w:sz="0" w:space="0" w:color="auto"/>
        <w:right w:val="none" w:sz="0" w:space="0" w:color="auto"/>
      </w:divBdr>
    </w:div>
    <w:div w:id="1275868218">
      <w:bodyDiv w:val="1"/>
      <w:marLeft w:val="0"/>
      <w:marRight w:val="0"/>
      <w:marTop w:val="0"/>
      <w:marBottom w:val="0"/>
      <w:divBdr>
        <w:top w:val="none" w:sz="0" w:space="0" w:color="auto"/>
        <w:left w:val="none" w:sz="0" w:space="0" w:color="auto"/>
        <w:bottom w:val="none" w:sz="0" w:space="0" w:color="auto"/>
        <w:right w:val="none" w:sz="0" w:space="0" w:color="auto"/>
      </w:divBdr>
    </w:div>
    <w:div w:id="1278219221">
      <w:bodyDiv w:val="1"/>
      <w:marLeft w:val="0"/>
      <w:marRight w:val="0"/>
      <w:marTop w:val="0"/>
      <w:marBottom w:val="0"/>
      <w:divBdr>
        <w:top w:val="none" w:sz="0" w:space="0" w:color="auto"/>
        <w:left w:val="none" w:sz="0" w:space="0" w:color="auto"/>
        <w:bottom w:val="none" w:sz="0" w:space="0" w:color="auto"/>
        <w:right w:val="none" w:sz="0" w:space="0" w:color="auto"/>
      </w:divBdr>
    </w:div>
    <w:div w:id="1313561448">
      <w:bodyDiv w:val="1"/>
      <w:marLeft w:val="0"/>
      <w:marRight w:val="0"/>
      <w:marTop w:val="0"/>
      <w:marBottom w:val="0"/>
      <w:divBdr>
        <w:top w:val="none" w:sz="0" w:space="0" w:color="auto"/>
        <w:left w:val="none" w:sz="0" w:space="0" w:color="auto"/>
        <w:bottom w:val="none" w:sz="0" w:space="0" w:color="auto"/>
        <w:right w:val="none" w:sz="0" w:space="0" w:color="auto"/>
      </w:divBdr>
    </w:div>
    <w:div w:id="1321425118">
      <w:bodyDiv w:val="1"/>
      <w:marLeft w:val="0"/>
      <w:marRight w:val="0"/>
      <w:marTop w:val="0"/>
      <w:marBottom w:val="0"/>
      <w:divBdr>
        <w:top w:val="none" w:sz="0" w:space="0" w:color="auto"/>
        <w:left w:val="none" w:sz="0" w:space="0" w:color="auto"/>
        <w:bottom w:val="none" w:sz="0" w:space="0" w:color="auto"/>
        <w:right w:val="none" w:sz="0" w:space="0" w:color="auto"/>
      </w:divBdr>
    </w:div>
    <w:div w:id="1324354904">
      <w:bodyDiv w:val="1"/>
      <w:marLeft w:val="0"/>
      <w:marRight w:val="0"/>
      <w:marTop w:val="0"/>
      <w:marBottom w:val="0"/>
      <w:divBdr>
        <w:top w:val="none" w:sz="0" w:space="0" w:color="auto"/>
        <w:left w:val="none" w:sz="0" w:space="0" w:color="auto"/>
        <w:bottom w:val="none" w:sz="0" w:space="0" w:color="auto"/>
        <w:right w:val="none" w:sz="0" w:space="0" w:color="auto"/>
      </w:divBdr>
    </w:div>
    <w:div w:id="1333678742">
      <w:bodyDiv w:val="1"/>
      <w:marLeft w:val="0"/>
      <w:marRight w:val="0"/>
      <w:marTop w:val="0"/>
      <w:marBottom w:val="0"/>
      <w:divBdr>
        <w:top w:val="none" w:sz="0" w:space="0" w:color="auto"/>
        <w:left w:val="none" w:sz="0" w:space="0" w:color="auto"/>
        <w:bottom w:val="none" w:sz="0" w:space="0" w:color="auto"/>
        <w:right w:val="none" w:sz="0" w:space="0" w:color="auto"/>
      </w:divBdr>
    </w:div>
    <w:div w:id="1340623439">
      <w:bodyDiv w:val="1"/>
      <w:marLeft w:val="0"/>
      <w:marRight w:val="0"/>
      <w:marTop w:val="0"/>
      <w:marBottom w:val="0"/>
      <w:divBdr>
        <w:top w:val="none" w:sz="0" w:space="0" w:color="auto"/>
        <w:left w:val="none" w:sz="0" w:space="0" w:color="auto"/>
        <w:bottom w:val="none" w:sz="0" w:space="0" w:color="auto"/>
        <w:right w:val="none" w:sz="0" w:space="0" w:color="auto"/>
      </w:divBdr>
    </w:div>
    <w:div w:id="1464664150">
      <w:bodyDiv w:val="1"/>
      <w:marLeft w:val="0"/>
      <w:marRight w:val="0"/>
      <w:marTop w:val="0"/>
      <w:marBottom w:val="0"/>
      <w:divBdr>
        <w:top w:val="none" w:sz="0" w:space="0" w:color="auto"/>
        <w:left w:val="none" w:sz="0" w:space="0" w:color="auto"/>
        <w:bottom w:val="none" w:sz="0" w:space="0" w:color="auto"/>
        <w:right w:val="none" w:sz="0" w:space="0" w:color="auto"/>
      </w:divBdr>
    </w:div>
    <w:div w:id="1474323145">
      <w:bodyDiv w:val="1"/>
      <w:marLeft w:val="0"/>
      <w:marRight w:val="0"/>
      <w:marTop w:val="0"/>
      <w:marBottom w:val="0"/>
      <w:divBdr>
        <w:top w:val="none" w:sz="0" w:space="0" w:color="auto"/>
        <w:left w:val="none" w:sz="0" w:space="0" w:color="auto"/>
        <w:bottom w:val="none" w:sz="0" w:space="0" w:color="auto"/>
        <w:right w:val="none" w:sz="0" w:space="0" w:color="auto"/>
      </w:divBdr>
    </w:div>
    <w:div w:id="1504317132">
      <w:bodyDiv w:val="1"/>
      <w:marLeft w:val="0"/>
      <w:marRight w:val="0"/>
      <w:marTop w:val="0"/>
      <w:marBottom w:val="0"/>
      <w:divBdr>
        <w:top w:val="none" w:sz="0" w:space="0" w:color="auto"/>
        <w:left w:val="none" w:sz="0" w:space="0" w:color="auto"/>
        <w:bottom w:val="none" w:sz="0" w:space="0" w:color="auto"/>
        <w:right w:val="none" w:sz="0" w:space="0" w:color="auto"/>
      </w:divBdr>
    </w:div>
    <w:div w:id="1596471771">
      <w:bodyDiv w:val="1"/>
      <w:marLeft w:val="0"/>
      <w:marRight w:val="0"/>
      <w:marTop w:val="0"/>
      <w:marBottom w:val="0"/>
      <w:divBdr>
        <w:top w:val="none" w:sz="0" w:space="0" w:color="auto"/>
        <w:left w:val="none" w:sz="0" w:space="0" w:color="auto"/>
        <w:bottom w:val="none" w:sz="0" w:space="0" w:color="auto"/>
        <w:right w:val="none" w:sz="0" w:space="0" w:color="auto"/>
      </w:divBdr>
    </w:div>
    <w:div w:id="1623145334">
      <w:bodyDiv w:val="1"/>
      <w:marLeft w:val="0"/>
      <w:marRight w:val="0"/>
      <w:marTop w:val="0"/>
      <w:marBottom w:val="0"/>
      <w:divBdr>
        <w:top w:val="none" w:sz="0" w:space="0" w:color="auto"/>
        <w:left w:val="none" w:sz="0" w:space="0" w:color="auto"/>
        <w:bottom w:val="none" w:sz="0" w:space="0" w:color="auto"/>
        <w:right w:val="none" w:sz="0" w:space="0" w:color="auto"/>
      </w:divBdr>
    </w:div>
    <w:div w:id="1645818919">
      <w:bodyDiv w:val="1"/>
      <w:marLeft w:val="0"/>
      <w:marRight w:val="0"/>
      <w:marTop w:val="0"/>
      <w:marBottom w:val="0"/>
      <w:divBdr>
        <w:top w:val="none" w:sz="0" w:space="0" w:color="auto"/>
        <w:left w:val="none" w:sz="0" w:space="0" w:color="auto"/>
        <w:bottom w:val="none" w:sz="0" w:space="0" w:color="auto"/>
        <w:right w:val="none" w:sz="0" w:space="0" w:color="auto"/>
      </w:divBdr>
    </w:div>
    <w:div w:id="1745762008">
      <w:bodyDiv w:val="1"/>
      <w:marLeft w:val="0"/>
      <w:marRight w:val="0"/>
      <w:marTop w:val="0"/>
      <w:marBottom w:val="0"/>
      <w:divBdr>
        <w:top w:val="none" w:sz="0" w:space="0" w:color="auto"/>
        <w:left w:val="none" w:sz="0" w:space="0" w:color="auto"/>
        <w:bottom w:val="none" w:sz="0" w:space="0" w:color="auto"/>
        <w:right w:val="none" w:sz="0" w:space="0" w:color="auto"/>
      </w:divBdr>
    </w:div>
    <w:div w:id="1769420933">
      <w:bodyDiv w:val="1"/>
      <w:marLeft w:val="0"/>
      <w:marRight w:val="0"/>
      <w:marTop w:val="0"/>
      <w:marBottom w:val="0"/>
      <w:divBdr>
        <w:top w:val="none" w:sz="0" w:space="0" w:color="auto"/>
        <w:left w:val="none" w:sz="0" w:space="0" w:color="auto"/>
        <w:bottom w:val="none" w:sz="0" w:space="0" w:color="auto"/>
        <w:right w:val="none" w:sz="0" w:space="0" w:color="auto"/>
      </w:divBdr>
    </w:div>
    <w:div w:id="1855417714">
      <w:bodyDiv w:val="1"/>
      <w:marLeft w:val="0"/>
      <w:marRight w:val="0"/>
      <w:marTop w:val="0"/>
      <w:marBottom w:val="0"/>
      <w:divBdr>
        <w:top w:val="none" w:sz="0" w:space="0" w:color="auto"/>
        <w:left w:val="none" w:sz="0" w:space="0" w:color="auto"/>
        <w:bottom w:val="none" w:sz="0" w:space="0" w:color="auto"/>
        <w:right w:val="none" w:sz="0" w:space="0" w:color="auto"/>
      </w:divBdr>
    </w:div>
    <w:div w:id="1882551516">
      <w:bodyDiv w:val="1"/>
      <w:marLeft w:val="0"/>
      <w:marRight w:val="0"/>
      <w:marTop w:val="0"/>
      <w:marBottom w:val="0"/>
      <w:divBdr>
        <w:top w:val="none" w:sz="0" w:space="0" w:color="auto"/>
        <w:left w:val="none" w:sz="0" w:space="0" w:color="auto"/>
        <w:bottom w:val="none" w:sz="0" w:space="0" w:color="auto"/>
        <w:right w:val="none" w:sz="0" w:space="0" w:color="auto"/>
      </w:divBdr>
    </w:div>
    <w:div w:id="1909268841">
      <w:bodyDiv w:val="1"/>
      <w:marLeft w:val="0"/>
      <w:marRight w:val="0"/>
      <w:marTop w:val="0"/>
      <w:marBottom w:val="0"/>
      <w:divBdr>
        <w:top w:val="none" w:sz="0" w:space="0" w:color="auto"/>
        <w:left w:val="none" w:sz="0" w:space="0" w:color="auto"/>
        <w:bottom w:val="none" w:sz="0" w:space="0" w:color="auto"/>
        <w:right w:val="none" w:sz="0" w:space="0" w:color="auto"/>
      </w:divBdr>
    </w:div>
    <w:div w:id="1985114750">
      <w:bodyDiv w:val="1"/>
      <w:marLeft w:val="0"/>
      <w:marRight w:val="0"/>
      <w:marTop w:val="0"/>
      <w:marBottom w:val="0"/>
      <w:divBdr>
        <w:top w:val="none" w:sz="0" w:space="0" w:color="auto"/>
        <w:left w:val="none" w:sz="0" w:space="0" w:color="auto"/>
        <w:bottom w:val="none" w:sz="0" w:space="0" w:color="auto"/>
        <w:right w:val="none" w:sz="0" w:space="0" w:color="auto"/>
      </w:divBdr>
    </w:div>
    <w:div w:id="2013364163">
      <w:bodyDiv w:val="1"/>
      <w:marLeft w:val="0"/>
      <w:marRight w:val="0"/>
      <w:marTop w:val="0"/>
      <w:marBottom w:val="0"/>
      <w:divBdr>
        <w:top w:val="none" w:sz="0" w:space="0" w:color="auto"/>
        <w:left w:val="none" w:sz="0" w:space="0" w:color="auto"/>
        <w:bottom w:val="none" w:sz="0" w:space="0" w:color="auto"/>
        <w:right w:val="none" w:sz="0" w:space="0" w:color="auto"/>
      </w:divBdr>
    </w:div>
    <w:div w:id="2027906389">
      <w:bodyDiv w:val="1"/>
      <w:marLeft w:val="0"/>
      <w:marRight w:val="0"/>
      <w:marTop w:val="0"/>
      <w:marBottom w:val="0"/>
      <w:divBdr>
        <w:top w:val="none" w:sz="0" w:space="0" w:color="auto"/>
        <w:left w:val="none" w:sz="0" w:space="0" w:color="auto"/>
        <w:bottom w:val="none" w:sz="0" w:space="0" w:color="auto"/>
        <w:right w:val="none" w:sz="0" w:space="0" w:color="auto"/>
      </w:divBdr>
    </w:div>
    <w:div w:id="2083484288">
      <w:bodyDiv w:val="1"/>
      <w:marLeft w:val="0"/>
      <w:marRight w:val="0"/>
      <w:marTop w:val="0"/>
      <w:marBottom w:val="0"/>
      <w:divBdr>
        <w:top w:val="none" w:sz="0" w:space="0" w:color="auto"/>
        <w:left w:val="none" w:sz="0" w:space="0" w:color="auto"/>
        <w:bottom w:val="none" w:sz="0" w:space="0" w:color="auto"/>
        <w:right w:val="none" w:sz="0" w:space="0" w:color="auto"/>
      </w:divBdr>
    </w:div>
    <w:div w:id="212646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1474</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
      <vt:lpstr/>
      <vt:lpstr/>
      <vt:lpstr>Reliability Standard Language</vt:lpstr>
      <vt:lpstr/>
      <vt:lpstr>R1 Supporting Evidence and Documentation</vt:lpstr>
      <vt:lpstr>R2 Supporting Evidence and Documentation</vt:lpstr>
      <vt:lpstr>Supplemental Information</vt:lpstr>
      <vt:lpstr/>
      <vt:lpstr/>
      <vt:lpstr>Compliance Findings Summary (to be filled out by auditor)</vt:lpstr>
      <vt:lpstr/>
    </vt:vector>
  </TitlesOfParts>
  <Company/>
  <LinksUpToDate>false</LinksUpToDate>
  <CharactersWithSpaces>9863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